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02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DE EXECUÇÃO DE EVENTO</w:t>
      </w:r>
    </w:p>
    <w:tbl>
      <w:tblPr>
        <w:tblStyle w:val="Table1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Proponente: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de evento e estar de acordo com a sua realização no período proposto pelo Edital vinculado ao Câmpus Avançado São Lourenço do Oeste. Declaro ainda que as atividades desta ação de ensino serão desenvolvidas observando o interesse público, a legislação em vigor, sem qualquer prejuízo ao exercício das demais atividades de ensino exercidas neste câmpus.</w:t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A">
      <w:pPr>
        <w:tabs>
          <w:tab w:val="left" w:leader="none" w:pos="567"/>
        </w:tabs>
        <w:spacing w:before="24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 - Assinatura e SIAPE</w:t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 de 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yx7os90wkhJ92mm0UPOt2dCoQ==">CgMxLjA4AHIhMUdOSjhyMjZja2VRRnVqWVpFOU52Yjllblo2Tm5KdkxH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