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03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PLANEJAMENTO ORÇAMENTÁRIO</w:t>
      </w:r>
    </w:p>
    <w:tbl>
      <w:tblPr>
        <w:tblStyle w:val="Table1"/>
        <w:tblW w:w="952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Recurso financeiro solicitado:</w:t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7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4905"/>
        <w:gridCol w:w="3167"/>
        <w:tblGridChange w:id="0">
          <w:tblGrid>
            <w:gridCol w:w="1425"/>
            <w:gridCol w:w="4905"/>
            <w:gridCol w:w="316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do item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proponente - 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Lourenço do Oeste, XX de XXX de 20XX.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20" w:before="12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26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LTYk0mSEGLQyw6yW5hJ1Y02Bw==">CgMxLjA4AHIhMXpwWWpUZWZQU0ZoQW9TZDFLQjFXS0VrTGpzb2pJRVdI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