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30A8"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131CA3C1"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4CC2ED5E"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6D190936"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74834331"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6AB5A243"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551EE118"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1CAE401F"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63DE960A"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6D2EE0FC"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3A7A1E35"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79E59810" w14:textId="77777777" w:rsidR="00A26380" w:rsidRDefault="00A26380">
      <w:pPr>
        <w:tabs>
          <w:tab w:val="left" w:pos="850"/>
        </w:tabs>
        <w:spacing w:line="360" w:lineRule="auto"/>
        <w:jc w:val="center"/>
        <w:rPr>
          <w:rFonts w:ascii="Times New Roman" w:eastAsia="Times New Roman" w:hAnsi="Times New Roman" w:cs="Times New Roman"/>
          <w:b/>
          <w:smallCaps/>
          <w:color w:val="2B511A"/>
          <w:sz w:val="28"/>
          <w:szCs w:val="28"/>
        </w:rPr>
      </w:pPr>
    </w:p>
    <w:p w14:paraId="7807A295" w14:textId="77777777" w:rsidR="00A26380" w:rsidRDefault="00000000">
      <w:pPr>
        <w:pStyle w:val="Ttulo1"/>
        <w:numPr>
          <w:ilvl w:val="0"/>
          <w:numId w:val="2"/>
        </w:numPr>
      </w:pPr>
      <w:bookmarkStart w:id="0" w:name="_Toc201846297"/>
      <w:r>
        <w:t>ACOMPANHAMENTO E AVALIAÇÃO DO DESENVOLVIMENTO INSTITUCIONAL</w:t>
      </w:r>
      <w:bookmarkEnd w:id="0"/>
    </w:p>
    <w:p w14:paraId="57F5293C" w14:textId="77777777" w:rsidR="00A26380" w:rsidRDefault="00A26380">
      <w:pPr>
        <w:tabs>
          <w:tab w:val="left" w:pos="850"/>
        </w:tabs>
        <w:spacing w:line="360" w:lineRule="auto"/>
        <w:jc w:val="center"/>
        <w:rPr>
          <w:rFonts w:ascii="Times New Roman" w:eastAsia="Times New Roman" w:hAnsi="Times New Roman" w:cs="Times New Roman"/>
          <w:b/>
          <w:smallCaps/>
          <w:color w:val="CE181E"/>
        </w:rPr>
      </w:pPr>
    </w:p>
    <w:p w14:paraId="733BCD6B" w14:textId="77777777" w:rsidR="00A26380" w:rsidRDefault="00A26380">
      <w:pPr>
        <w:tabs>
          <w:tab w:val="left" w:pos="850"/>
        </w:tabs>
        <w:spacing w:line="360" w:lineRule="auto"/>
        <w:jc w:val="center"/>
      </w:pPr>
    </w:p>
    <w:p w14:paraId="58446DEB"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5439A783"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42DC2FF2"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14282B36"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640E775A"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1A05B581"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6810C85D"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66E381F5"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40FD7C9B"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57A20FAA"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7F3FBFED"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4BB2D8C3" w14:textId="77777777" w:rsidR="00A26380" w:rsidRDefault="00A26380">
      <w:pPr>
        <w:tabs>
          <w:tab w:val="left" w:pos="850"/>
        </w:tabs>
        <w:spacing w:line="360" w:lineRule="auto"/>
        <w:jc w:val="center"/>
        <w:rPr>
          <w:rFonts w:ascii="Times New Roman" w:eastAsia="Times New Roman" w:hAnsi="Times New Roman" w:cs="Times New Roman"/>
          <w:b/>
          <w:smallCaps/>
          <w:color w:val="006633"/>
        </w:rPr>
      </w:pPr>
    </w:p>
    <w:p w14:paraId="27329FCF" w14:textId="77777777" w:rsidR="00A26380" w:rsidRDefault="00000000">
      <w:pPr>
        <w:tabs>
          <w:tab w:val="left" w:pos="850"/>
        </w:tabs>
        <w:spacing w:line="360" w:lineRule="auto"/>
        <w:jc w:val="center"/>
        <w:rPr>
          <w:rFonts w:ascii="Times New Roman" w:eastAsia="Times New Roman" w:hAnsi="Times New Roman" w:cs="Times New Roman"/>
          <w:b/>
          <w:smallCaps/>
          <w:color w:val="2B511A"/>
        </w:rPr>
      </w:pPr>
      <w:r>
        <w:rPr>
          <w:rFonts w:ascii="Times New Roman" w:eastAsia="Times New Roman" w:hAnsi="Times New Roman" w:cs="Times New Roman"/>
          <w:b/>
          <w:smallCaps/>
          <w:color w:val="2B511A"/>
        </w:rPr>
        <w:t>SUMÁRIO</w:t>
      </w:r>
    </w:p>
    <w:p w14:paraId="5C29A269" w14:textId="77777777" w:rsidR="00A26380" w:rsidRDefault="00A26380">
      <w:pPr>
        <w:tabs>
          <w:tab w:val="left" w:pos="850"/>
        </w:tabs>
        <w:spacing w:line="360" w:lineRule="auto"/>
        <w:jc w:val="center"/>
      </w:pPr>
    </w:p>
    <w:sdt>
      <w:sdtPr>
        <w:rPr>
          <w:rFonts w:cs="Linux Libertine G"/>
          <w:szCs w:val="24"/>
        </w:rPr>
        <w:id w:val="-981379814"/>
        <w:docPartObj>
          <w:docPartGallery w:val="Table of Contents"/>
          <w:docPartUnique/>
        </w:docPartObj>
      </w:sdtPr>
      <w:sdtContent>
        <w:p w14:paraId="7F15EBAC" w14:textId="67B471E0" w:rsidR="00B26D5E" w:rsidRDefault="00000000">
          <w:pPr>
            <w:pStyle w:val="Sumrio1"/>
            <w:tabs>
              <w:tab w:val="left" w:pos="1540"/>
              <w:tab w:val="right" w:leader="dot" w:pos="9628"/>
            </w:tabs>
            <w:rPr>
              <w:rFonts w:asciiTheme="minorHAnsi" w:eastAsiaTheme="minorEastAsia" w:hAnsiTheme="minorHAnsi" w:cstheme="minorBidi"/>
              <w:noProof/>
              <w:kern w:val="2"/>
              <w:sz w:val="22"/>
              <w:szCs w:val="22"/>
              <w:lang w:eastAsia="pt-BR" w:bidi="ar-SA"/>
              <w14:ligatures w14:val="standardContextual"/>
            </w:rPr>
          </w:pPr>
          <w:r>
            <w:rPr>
              <w:rFonts w:cs="Linux Libertine G"/>
            </w:rPr>
            <w:fldChar w:fldCharType="begin"/>
          </w:r>
          <w:r>
            <w:rPr>
              <w:rStyle w:val="Vnculodendice"/>
              <w:rFonts w:ascii="Times New Roman" w:eastAsia="Times New Roman" w:hAnsi="Times New Roman" w:cs="Times New Roman"/>
              <w:color w:val="000000"/>
              <w:szCs w:val="24"/>
            </w:rPr>
            <w:instrText>TOC \o "1-9" \t "Título 1,1,Título 2,2,Título 3,3,Título 4,4,Título 5,5,Título 6,6" \h</w:instrText>
          </w:r>
          <w:r>
            <w:rPr>
              <w:rStyle w:val="Vnculodendice"/>
              <w:rFonts w:ascii="Times New Roman" w:eastAsia="Times New Roman" w:hAnsi="Times New Roman" w:cs="Times New Roman"/>
              <w:color w:val="000000"/>
            </w:rPr>
            <w:fldChar w:fldCharType="separate"/>
          </w:r>
          <w:hyperlink w:anchor="_Toc201846297" w:history="1">
            <w:r w:rsidR="00B26D5E" w:rsidRPr="00EB3370">
              <w:rPr>
                <w:rStyle w:val="Hyperlink"/>
                <w:noProof/>
              </w:rPr>
              <w:t>Capítulo 10 –</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ACOMPANHAMENTO E AVALIAÇÃO DO DESENVOLVIMENTO INSTITUCIONAL</w:t>
            </w:r>
            <w:r w:rsidR="00B26D5E">
              <w:rPr>
                <w:noProof/>
              </w:rPr>
              <w:tab/>
            </w:r>
            <w:r w:rsidR="00B26D5E">
              <w:rPr>
                <w:noProof/>
              </w:rPr>
              <w:fldChar w:fldCharType="begin"/>
            </w:r>
            <w:r w:rsidR="00B26D5E">
              <w:rPr>
                <w:noProof/>
              </w:rPr>
              <w:instrText xml:space="preserve"> PAGEREF _Toc201846297 \h </w:instrText>
            </w:r>
            <w:r w:rsidR="00B26D5E">
              <w:rPr>
                <w:noProof/>
              </w:rPr>
            </w:r>
            <w:r w:rsidR="00B26D5E">
              <w:rPr>
                <w:noProof/>
              </w:rPr>
              <w:fldChar w:fldCharType="separate"/>
            </w:r>
            <w:r w:rsidR="00B26D5E">
              <w:rPr>
                <w:noProof/>
              </w:rPr>
              <w:t>1</w:t>
            </w:r>
            <w:r w:rsidR="00B26D5E">
              <w:rPr>
                <w:noProof/>
              </w:rPr>
              <w:fldChar w:fldCharType="end"/>
            </w:r>
          </w:hyperlink>
        </w:p>
        <w:p w14:paraId="06FF1488" w14:textId="552C6247" w:rsidR="00B26D5E" w:rsidRDefault="00000000">
          <w:pPr>
            <w:pStyle w:val="Sumrio2"/>
            <w:tabs>
              <w:tab w:val="left" w:pos="110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298" w:history="1">
            <w:r w:rsidR="00B26D5E" w:rsidRPr="00EB3370">
              <w:rPr>
                <w:rStyle w:val="Hyperlink"/>
                <w:noProof/>
              </w:rPr>
              <w:t>10.1</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EXECUÇÃO DOS PLANOS E PROCESSOS</w:t>
            </w:r>
            <w:r w:rsidR="00B26D5E">
              <w:rPr>
                <w:noProof/>
              </w:rPr>
              <w:tab/>
            </w:r>
            <w:r w:rsidR="00B26D5E">
              <w:rPr>
                <w:noProof/>
              </w:rPr>
              <w:fldChar w:fldCharType="begin"/>
            </w:r>
            <w:r w:rsidR="00B26D5E">
              <w:rPr>
                <w:noProof/>
              </w:rPr>
              <w:instrText xml:space="preserve"> PAGEREF _Toc201846298 \h </w:instrText>
            </w:r>
            <w:r w:rsidR="00B26D5E">
              <w:rPr>
                <w:noProof/>
              </w:rPr>
            </w:r>
            <w:r w:rsidR="00B26D5E">
              <w:rPr>
                <w:noProof/>
              </w:rPr>
              <w:fldChar w:fldCharType="separate"/>
            </w:r>
            <w:r w:rsidR="00B26D5E">
              <w:rPr>
                <w:noProof/>
              </w:rPr>
              <w:t>5</w:t>
            </w:r>
            <w:r w:rsidR="00B26D5E">
              <w:rPr>
                <w:noProof/>
              </w:rPr>
              <w:fldChar w:fldCharType="end"/>
            </w:r>
          </w:hyperlink>
        </w:p>
        <w:p w14:paraId="02C36061" w14:textId="311B1746" w:rsidR="00B26D5E" w:rsidRDefault="00000000">
          <w:pPr>
            <w:pStyle w:val="Sumrio2"/>
            <w:tabs>
              <w:tab w:val="left" w:pos="110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299" w:history="1">
            <w:r w:rsidR="00B26D5E" w:rsidRPr="00EB3370">
              <w:rPr>
                <w:rStyle w:val="Hyperlink"/>
                <w:noProof/>
              </w:rPr>
              <w:t>10.2</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AVALIAÇÃO INSTITUCIONAL</w:t>
            </w:r>
            <w:r w:rsidR="00B26D5E">
              <w:rPr>
                <w:noProof/>
              </w:rPr>
              <w:tab/>
            </w:r>
            <w:r w:rsidR="00B26D5E">
              <w:rPr>
                <w:noProof/>
              </w:rPr>
              <w:fldChar w:fldCharType="begin"/>
            </w:r>
            <w:r w:rsidR="00B26D5E">
              <w:rPr>
                <w:noProof/>
              </w:rPr>
              <w:instrText xml:space="preserve"> PAGEREF _Toc201846299 \h </w:instrText>
            </w:r>
            <w:r w:rsidR="00B26D5E">
              <w:rPr>
                <w:noProof/>
              </w:rPr>
            </w:r>
            <w:r w:rsidR="00B26D5E">
              <w:rPr>
                <w:noProof/>
              </w:rPr>
              <w:fldChar w:fldCharType="separate"/>
            </w:r>
            <w:r w:rsidR="00B26D5E">
              <w:rPr>
                <w:noProof/>
              </w:rPr>
              <w:t>6</w:t>
            </w:r>
            <w:r w:rsidR="00B26D5E">
              <w:rPr>
                <w:noProof/>
              </w:rPr>
              <w:fldChar w:fldCharType="end"/>
            </w:r>
          </w:hyperlink>
        </w:p>
        <w:p w14:paraId="1C551AD8" w14:textId="21542BE3" w:rsidR="00B26D5E" w:rsidRDefault="00000000">
          <w:pPr>
            <w:pStyle w:val="Sumrio3"/>
            <w:tabs>
              <w:tab w:val="left" w:pos="132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300" w:history="1">
            <w:r w:rsidR="00B26D5E" w:rsidRPr="00EB3370">
              <w:rPr>
                <w:rStyle w:val="Hyperlink"/>
                <w:noProof/>
              </w:rPr>
              <w:t>10.2.1</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Autoavaliação institucional</w:t>
            </w:r>
            <w:r w:rsidR="00B26D5E">
              <w:rPr>
                <w:noProof/>
              </w:rPr>
              <w:tab/>
            </w:r>
            <w:r w:rsidR="00B26D5E">
              <w:rPr>
                <w:noProof/>
              </w:rPr>
              <w:fldChar w:fldCharType="begin"/>
            </w:r>
            <w:r w:rsidR="00B26D5E">
              <w:rPr>
                <w:noProof/>
              </w:rPr>
              <w:instrText xml:space="preserve"> PAGEREF _Toc201846300 \h </w:instrText>
            </w:r>
            <w:r w:rsidR="00B26D5E">
              <w:rPr>
                <w:noProof/>
              </w:rPr>
            </w:r>
            <w:r w:rsidR="00B26D5E">
              <w:rPr>
                <w:noProof/>
              </w:rPr>
              <w:fldChar w:fldCharType="separate"/>
            </w:r>
            <w:r w:rsidR="00B26D5E">
              <w:rPr>
                <w:noProof/>
              </w:rPr>
              <w:t>8</w:t>
            </w:r>
            <w:r w:rsidR="00B26D5E">
              <w:rPr>
                <w:noProof/>
              </w:rPr>
              <w:fldChar w:fldCharType="end"/>
            </w:r>
          </w:hyperlink>
        </w:p>
        <w:p w14:paraId="07F38D64" w14:textId="4FDD1990" w:rsidR="00B26D5E" w:rsidRDefault="00000000">
          <w:pPr>
            <w:pStyle w:val="Sumrio3"/>
            <w:tabs>
              <w:tab w:val="left" w:pos="132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301" w:history="1">
            <w:r w:rsidR="00B26D5E" w:rsidRPr="00EB3370">
              <w:rPr>
                <w:rStyle w:val="Hyperlink"/>
                <w:noProof/>
              </w:rPr>
              <w:t>10.2.2</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Acompanhamento e avaliação do PDI</w:t>
            </w:r>
            <w:r w:rsidR="00B26D5E">
              <w:rPr>
                <w:noProof/>
              </w:rPr>
              <w:tab/>
            </w:r>
            <w:r w:rsidR="00B26D5E">
              <w:rPr>
                <w:noProof/>
              </w:rPr>
              <w:fldChar w:fldCharType="begin"/>
            </w:r>
            <w:r w:rsidR="00B26D5E">
              <w:rPr>
                <w:noProof/>
              </w:rPr>
              <w:instrText xml:space="preserve"> PAGEREF _Toc201846301 \h </w:instrText>
            </w:r>
            <w:r w:rsidR="00B26D5E">
              <w:rPr>
                <w:noProof/>
              </w:rPr>
            </w:r>
            <w:r w:rsidR="00B26D5E">
              <w:rPr>
                <w:noProof/>
              </w:rPr>
              <w:fldChar w:fldCharType="separate"/>
            </w:r>
            <w:r w:rsidR="00B26D5E">
              <w:rPr>
                <w:noProof/>
              </w:rPr>
              <w:t>12</w:t>
            </w:r>
            <w:r w:rsidR="00B26D5E">
              <w:rPr>
                <w:noProof/>
              </w:rPr>
              <w:fldChar w:fldCharType="end"/>
            </w:r>
          </w:hyperlink>
        </w:p>
        <w:p w14:paraId="2583F34C" w14:textId="2DC1D521" w:rsidR="00B26D5E" w:rsidRDefault="00000000">
          <w:pPr>
            <w:pStyle w:val="Sumrio3"/>
            <w:tabs>
              <w:tab w:val="left" w:pos="132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302" w:history="1">
            <w:r w:rsidR="00B26D5E" w:rsidRPr="00EB3370">
              <w:rPr>
                <w:rStyle w:val="Hyperlink"/>
                <w:noProof/>
              </w:rPr>
              <w:t>10.2.3</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Acompanhamento e avaliação do Plano de Oferta de Cursos e Vagas</w:t>
            </w:r>
            <w:r w:rsidR="00B26D5E">
              <w:rPr>
                <w:noProof/>
              </w:rPr>
              <w:tab/>
            </w:r>
            <w:r w:rsidR="00B26D5E">
              <w:rPr>
                <w:noProof/>
              </w:rPr>
              <w:fldChar w:fldCharType="begin"/>
            </w:r>
            <w:r w:rsidR="00B26D5E">
              <w:rPr>
                <w:noProof/>
              </w:rPr>
              <w:instrText xml:space="preserve"> PAGEREF _Toc201846302 \h </w:instrText>
            </w:r>
            <w:r w:rsidR="00B26D5E">
              <w:rPr>
                <w:noProof/>
              </w:rPr>
            </w:r>
            <w:r w:rsidR="00B26D5E">
              <w:rPr>
                <w:noProof/>
              </w:rPr>
              <w:fldChar w:fldCharType="separate"/>
            </w:r>
            <w:r w:rsidR="00B26D5E">
              <w:rPr>
                <w:noProof/>
              </w:rPr>
              <w:t>15</w:t>
            </w:r>
            <w:r w:rsidR="00B26D5E">
              <w:rPr>
                <w:noProof/>
              </w:rPr>
              <w:fldChar w:fldCharType="end"/>
            </w:r>
          </w:hyperlink>
        </w:p>
        <w:p w14:paraId="52196667" w14:textId="055F27E7" w:rsidR="00B26D5E" w:rsidRDefault="00000000">
          <w:pPr>
            <w:pStyle w:val="Sumrio3"/>
            <w:tabs>
              <w:tab w:val="left" w:pos="132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303" w:history="1">
            <w:r w:rsidR="00B26D5E" w:rsidRPr="00EB3370">
              <w:rPr>
                <w:rStyle w:val="Hyperlink"/>
                <w:noProof/>
              </w:rPr>
              <w:t>10.2.4</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Acompanhamento e avaliação do Plano Estratégico Institucional</w:t>
            </w:r>
            <w:r w:rsidR="00B26D5E">
              <w:rPr>
                <w:noProof/>
              </w:rPr>
              <w:tab/>
            </w:r>
            <w:r w:rsidR="00B26D5E">
              <w:rPr>
                <w:noProof/>
              </w:rPr>
              <w:fldChar w:fldCharType="begin"/>
            </w:r>
            <w:r w:rsidR="00B26D5E">
              <w:rPr>
                <w:noProof/>
              </w:rPr>
              <w:instrText xml:space="preserve"> PAGEREF _Toc201846303 \h </w:instrText>
            </w:r>
            <w:r w:rsidR="00B26D5E">
              <w:rPr>
                <w:noProof/>
              </w:rPr>
            </w:r>
            <w:r w:rsidR="00B26D5E">
              <w:rPr>
                <w:noProof/>
              </w:rPr>
              <w:fldChar w:fldCharType="separate"/>
            </w:r>
            <w:r w:rsidR="00B26D5E">
              <w:rPr>
                <w:noProof/>
              </w:rPr>
              <w:t>16</w:t>
            </w:r>
            <w:r w:rsidR="00B26D5E">
              <w:rPr>
                <w:noProof/>
              </w:rPr>
              <w:fldChar w:fldCharType="end"/>
            </w:r>
          </w:hyperlink>
        </w:p>
        <w:p w14:paraId="337A554F" w14:textId="0F8E68DD" w:rsidR="00B26D5E" w:rsidRDefault="00000000">
          <w:pPr>
            <w:pStyle w:val="Sumrio3"/>
            <w:tabs>
              <w:tab w:val="left" w:pos="132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304" w:history="1">
            <w:r w:rsidR="00B26D5E" w:rsidRPr="00EB3370">
              <w:rPr>
                <w:rStyle w:val="Hyperlink"/>
                <w:noProof/>
              </w:rPr>
              <w:t>10.2.5</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Relatório de gestão</w:t>
            </w:r>
            <w:r w:rsidR="00B26D5E">
              <w:rPr>
                <w:noProof/>
              </w:rPr>
              <w:tab/>
            </w:r>
            <w:r w:rsidR="00B26D5E">
              <w:rPr>
                <w:noProof/>
              </w:rPr>
              <w:fldChar w:fldCharType="begin"/>
            </w:r>
            <w:r w:rsidR="00B26D5E">
              <w:rPr>
                <w:noProof/>
              </w:rPr>
              <w:instrText xml:space="preserve"> PAGEREF _Toc201846304 \h </w:instrText>
            </w:r>
            <w:r w:rsidR="00B26D5E">
              <w:rPr>
                <w:noProof/>
              </w:rPr>
            </w:r>
            <w:r w:rsidR="00B26D5E">
              <w:rPr>
                <w:noProof/>
              </w:rPr>
              <w:fldChar w:fldCharType="separate"/>
            </w:r>
            <w:r w:rsidR="00B26D5E">
              <w:rPr>
                <w:noProof/>
              </w:rPr>
              <w:t>19</w:t>
            </w:r>
            <w:r w:rsidR="00B26D5E">
              <w:rPr>
                <w:noProof/>
              </w:rPr>
              <w:fldChar w:fldCharType="end"/>
            </w:r>
          </w:hyperlink>
        </w:p>
        <w:p w14:paraId="77279402" w14:textId="393A51C7" w:rsidR="00B26D5E" w:rsidRDefault="00000000">
          <w:pPr>
            <w:pStyle w:val="Sumrio2"/>
            <w:tabs>
              <w:tab w:val="left" w:pos="110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305" w:history="1">
            <w:r w:rsidR="00B26D5E" w:rsidRPr="00EB3370">
              <w:rPr>
                <w:rStyle w:val="Hyperlink"/>
                <w:noProof/>
              </w:rPr>
              <w:t>10.3</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EXECUÇÃO, REVISÃO E ALTERAÇÕES DO PDI 2025-2029</w:t>
            </w:r>
            <w:r w:rsidR="00B26D5E">
              <w:rPr>
                <w:noProof/>
              </w:rPr>
              <w:tab/>
            </w:r>
            <w:r w:rsidR="00B26D5E">
              <w:rPr>
                <w:noProof/>
              </w:rPr>
              <w:fldChar w:fldCharType="begin"/>
            </w:r>
            <w:r w:rsidR="00B26D5E">
              <w:rPr>
                <w:noProof/>
              </w:rPr>
              <w:instrText xml:space="preserve"> PAGEREF _Toc201846305 \h </w:instrText>
            </w:r>
            <w:r w:rsidR="00B26D5E">
              <w:rPr>
                <w:noProof/>
              </w:rPr>
            </w:r>
            <w:r w:rsidR="00B26D5E">
              <w:rPr>
                <w:noProof/>
              </w:rPr>
              <w:fldChar w:fldCharType="separate"/>
            </w:r>
            <w:r w:rsidR="00B26D5E">
              <w:rPr>
                <w:noProof/>
              </w:rPr>
              <w:t>20</w:t>
            </w:r>
            <w:r w:rsidR="00B26D5E">
              <w:rPr>
                <w:noProof/>
              </w:rPr>
              <w:fldChar w:fldCharType="end"/>
            </w:r>
          </w:hyperlink>
        </w:p>
        <w:p w14:paraId="44660889" w14:textId="371088CC" w:rsidR="00B26D5E" w:rsidRDefault="00000000">
          <w:pPr>
            <w:pStyle w:val="Sumrio2"/>
            <w:tabs>
              <w:tab w:val="left" w:pos="1100"/>
              <w:tab w:val="right" w:leader="dot" w:pos="9628"/>
            </w:tabs>
            <w:rPr>
              <w:rFonts w:asciiTheme="minorHAnsi" w:eastAsiaTheme="minorEastAsia" w:hAnsiTheme="minorHAnsi" w:cstheme="minorBidi"/>
              <w:noProof/>
              <w:kern w:val="2"/>
              <w:sz w:val="22"/>
              <w:szCs w:val="22"/>
              <w:lang w:eastAsia="pt-BR" w:bidi="ar-SA"/>
              <w14:ligatures w14:val="standardContextual"/>
            </w:rPr>
          </w:pPr>
          <w:hyperlink w:anchor="_Toc201846306" w:history="1">
            <w:r w:rsidR="00B26D5E" w:rsidRPr="00EB3370">
              <w:rPr>
                <w:rStyle w:val="Hyperlink"/>
                <w:noProof/>
              </w:rPr>
              <w:t>10.3.1</w:t>
            </w:r>
            <w:r w:rsidR="00B26D5E">
              <w:rPr>
                <w:rFonts w:asciiTheme="minorHAnsi" w:eastAsiaTheme="minorEastAsia" w:hAnsiTheme="minorHAnsi" w:cstheme="minorBidi"/>
                <w:noProof/>
                <w:kern w:val="2"/>
                <w:sz w:val="22"/>
                <w:szCs w:val="22"/>
                <w:lang w:eastAsia="pt-BR" w:bidi="ar-SA"/>
                <w14:ligatures w14:val="standardContextual"/>
              </w:rPr>
              <w:tab/>
            </w:r>
            <w:r w:rsidR="00B26D5E" w:rsidRPr="00EB3370">
              <w:rPr>
                <w:rStyle w:val="Hyperlink"/>
                <w:noProof/>
              </w:rPr>
              <w:t>Orientações para a elaboração do próximo PDI</w:t>
            </w:r>
            <w:r w:rsidR="00B26D5E">
              <w:rPr>
                <w:noProof/>
              </w:rPr>
              <w:tab/>
            </w:r>
            <w:r w:rsidR="00B26D5E">
              <w:rPr>
                <w:noProof/>
              </w:rPr>
              <w:fldChar w:fldCharType="begin"/>
            </w:r>
            <w:r w:rsidR="00B26D5E">
              <w:rPr>
                <w:noProof/>
              </w:rPr>
              <w:instrText xml:space="preserve"> PAGEREF _Toc201846306 \h </w:instrText>
            </w:r>
            <w:r w:rsidR="00B26D5E">
              <w:rPr>
                <w:noProof/>
              </w:rPr>
            </w:r>
            <w:r w:rsidR="00B26D5E">
              <w:rPr>
                <w:noProof/>
              </w:rPr>
              <w:fldChar w:fldCharType="separate"/>
            </w:r>
            <w:r w:rsidR="00B26D5E">
              <w:rPr>
                <w:noProof/>
              </w:rPr>
              <w:t>23</w:t>
            </w:r>
            <w:r w:rsidR="00B26D5E">
              <w:rPr>
                <w:noProof/>
              </w:rPr>
              <w:fldChar w:fldCharType="end"/>
            </w:r>
          </w:hyperlink>
        </w:p>
        <w:p w14:paraId="5517D356" w14:textId="19625AB2" w:rsidR="00A26380" w:rsidRDefault="00000000">
          <w:pPr>
            <w:tabs>
              <w:tab w:val="right" w:leader="dot" w:pos="12000"/>
            </w:tabs>
            <w:spacing w:before="60"/>
            <w:ind w:left="360"/>
          </w:pPr>
          <w:r>
            <w:rPr>
              <w:rStyle w:val="Vnculodendice"/>
              <w:rFonts w:ascii="Times New Roman" w:eastAsia="Times New Roman" w:hAnsi="Times New Roman" w:cs="Times New Roman"/>
              <w:color w:val="000000"/>
            </w:rPr>
            <w:fldChar w:fldCharType="end"/>
          </w:r>
        </w:p>
      </w:sdtContent>
    </w:sdt>
    <w:p w14:paraId="0E13764B" w14:textId="77777777" w:rsidR="00A26380" w:rsidRDefault="00A26380">
      <w:pPr>
        <w:tabs>
          <w:tab w:val="left" w:pos="850"/>
        </w:tabs>
        <w:spacing w:line="360" w:lineRule="auto"/>
        <w:jc w:val="both"/>
        <w:rPr>
          <w:rFonts w:ascii="Times New Roman" w:eastAsia="Times New Roman" w:hAnsi="Times New Roman" w:cs="Times New Roman"/>
          <w:b/>
          <w:smallCaps/>
          <w:color w:val="006633"/>
        </w:rPr>
      </w:pPr>
    </w:p>
    <w:p w14:paraId="1BADCBE1" w14:textId="77777777" w:rsidR="00A26380" w:rsidRDefault="00A26380">
      <w:pPr>
        <w:tabs>
          <w:tab w:val="left" w:pos="850"/>
        </w:tabs>
        <w:spacing w:line="360" w:lineRule="auto"/>
        <w:jc w:val="both"/>
        <w:rPr>
          <w:rFonts w:ascii="Times New Roman" w:eastAsia="Times New Roman" w:hAnsi="Times New Roman" w:cs="Times New Roman"/>
          <w:b/>
          <w:smallCaps/>
          <w:color w:val="006633"/>
        </w:rPr>
      </w:pPr>
    </w:p>
    <w:p w14:paraId="757325CA" w14:textId="77777777" w:rsidR="00A26380" w:rsidRDefault="00A26380">
      <w:pPr>
        <w:tabs>
          <w:tab w:val="left" w:pos="850"/>
        </w:tabs>
        <w:spacing w:line="360" w:lineRule="auto"/>
        <w:jc w:val="both"/>
        <w:rPr>
          <w:rFonts w:ascii="Times New Roman" w:eastAsia="Times New Roman" w:hAnsi="Times New Roman" w:cs="Times New Roman"/>
          <w:b/>
          <w:smallCaps/>
          <w:color w:val="006633"/>
        </w:rPr>
      </w:pPr>
    </w:p>
    <w:p w14:paraId="5D7DB948" w14:textId="77777777" w:rsidR="00A26380" w:rsidRDefault="00A26380">
      <w:pPr>
        <w:tabs>
          <w:tab w:val="left" w:pos="850"/>
        </w:tabs>
        <w:spacing w:line="360" w:lineRule="auto"/>
        <w:jc w:val="both"/>
        <w:rPr>
          <w:rFonts w:ascii="Times New Roman" w:eastAsia="Times New Roman" w:hAnsi="Times New Roman" w:cs="Times New Roman"/>
          <w:color w:val="000000"/>
        </w:rPr>
      </w:pPr>
    </w:p>
    <w:p w14:paraId="3B39E595" w14:textId="77777777" w:rsidR="00A26380" w:rsidRDefault="00A26380">
      <w:pPr>
        <w:tabs>
          <w:tab w:val="left" w:pos="850"/>
        </w:tabs>
        <w:spacing w:line="360" w:lineRule="auto"/>
        <w:jc w:val="both"/>
        <w:rPr>
          <w:rFonts w:ascii="Times New Roman" w:eastAsia="Times New Roman" w:hAnsi="Times New Roman" w:cs="Times New Roman"/>
          <w:color w:val="000000"/>
        </w:rPr>
      </w:pPr>
    </w:p>
    <w:p w14:paraId="37296A95" w14:textId="77777777" w:rsidR="00A26380" w:rsidRPr="00E163EF" w:rsidRDefault="00000000">
      <w:pPr>
        <w:tabs>
          <w:tab w:val="left" w:pos="850"/>
        </w:tabs>
        <w:spacing w:line="360" w:lineRule="auto"/>
        <w:jc w:val="both"/>
        <w:rPr>
          <w:rFonts w:ascii="Times New Roman" w:hAnsi="Times New Roman" w:cs="Times New Roman"/>
          <w:b/>
        </w:rPr>
      </w:pPr>
      <w:r w:rsidRPr="00E163EF">
        <w:rPr>
          <w:rFonts w:ascii="Times New Roman" w:hAnsi="Times New Roman" w:cs="Times New Roman"/>
          <w:b/>
        </w:rPr>
        <w:t>Comissão Temática de Acompanhamento e Avaliação do Desenvolvimento Institucional</w:t>
      </w:r>
    </w:p>
    <w:p w14:paraId="4AEAADB8" w14:textId="77777777" w:rsidR="00A26380" w:rsidRPr="00E163EF" w:rsidRDefault="00000000">
      <w:pPr>
        <w:tabs>
          <w:tab w:val="left" w:pos="850"/>
        </w:tabs>
        <w:spacing w:line="360" w:lineRule="auto"/>
        <w:jc w:val="both"/>
        <w:rPr>
          <w:rFonts w:ascii="Times New Roman" w:hAnsi="Times New Roman" w:cs="Times New Roman"/>
        </w:rPr>
      </w:pPr>
      <w:r w:rsidRPr="00E163EF">
        <w:rPr>
          <w:rFonts w:ascii="Times New Roman" w:hAnsi="Times New Roman" w:cs="Times New Roman"/>
        </w:rPr>
        <w:t>OIZES VIEIRA MENDES - Diretor de Gestão do Conhecimento - Presidente</w:t>
      </w:r>
    </w:p>
    <w:p w14:paraId="281752A6" w14:textId="77777777" w:rsidR="00A26380" w:rsidRPr="00E163EF" w:rsidRDefault="00000000">
      <w:pPr>
        <w:tabs>
          <w:tab w:val="left" w:pos="850"/>
        </w:tabs>
        <w:spacing w:line="360" w:lineRule="auto"/>
        <w:jc w:val="both"/>
        <w:rPr>
          <w:rFonts w:ascii="Times New Roman" w:hAnsi="Times New Roman" w:cs="Times New Roman"/>
        </w:rPr>
      </w:pPr>
      <w:r w:rsidRPr="00E163EF">
        <w:rPr>
          <w:rFonts w:ascii="Times New Roman" w:hAnsi="Times New Roman" w:cs="Times New Roman"/>
        </w:rPr>
        <w:t>SILVIO APARECIDO DA SILVA - Coordenador de Planejamento e Avaliação Institucional</w:t>
      </w:r>
    </w:p>
    <w:p w14:paraId="21CA65E0" w14:textId="77777777" w:rsidR="00A26380" w:rsidRPr="00E163EF" w:rsidRDefault="00000000">
      <w:pPr>
        <w:tabs>
          <w:tab w:val="left" w:pos="850"/>
        </w:tabs>
        <w:spacing w:line="360" w:lineRule="auto"/>
        <w:jc w:val="both"/>
        <w:rPr>
          <w:rFonts w:ascii="Times New Roman" w:hAnsi="Times New Roman" w:cs="Times New Roman"/>
        </w:rPr>
      </w:pPr>
      <w:r w:rsidRPr="00E163EF">
        <w:rPr>
          <w:rFonts w:ascii="Times New Roman" w:hAnsi="Times New Roman" w:cs="Times New Roman"/>
        </w:rPr>
        <w:t>FELIPE GUSTAVO DE ANDRADE - Coordenadoria de Planejamento e Avaliação Institucional</w:t>
      </w:r>
    </w:p>
    <w:p w14:paraId="6CB3055C" w14:textId="77777777" w:rsidR="00A26380" w:rsidRPr="00E163EF" w:rsidRDefault="00000000">
      <w:pPr>
        <w:tabs>
          <w:tab w:val="left" w:pos="850"/>
        </w:tabs>
        <w:spacing w:line="360" w:lineRule="auto"/>
        <w:jc w:val="both"/>
        <w:rPr>
          <w:rFonts w:ascii="Times New Roman" w:hAnsi="Times New Roman" w:cs="Times New Roman"/>
        </w:rPr>
      </w:pPr>
      <w:r w:rsidRPr="00E163EF">
        <w:rPr>
          <w:rFonts w:ascii="Times New Roman" w:hAnsi="Times New Roman" w:cs="Times New Roman"/>
        </w:rPr>
        <w:t>DEIZI PAULA GIUSTI CONSONI - Diretoria de Gestão do Conhecimento</w:t>
      </w:r>
    </w:p>
    <w:p w14:paraId="2AE18319" w14:textId="77777777" w:rsidR="00A26380" w:rsidRPr="00E163EF" w:rsidRDefault="00000000">
      <w:pPr>
        <w:tabs>
          <w:tab w:val="left" w:pos="850"/>
        </w:tabs>
        <w:spacing w:line="360" w:lineRule="auto"/>
        <w:jc w:val="both"/>
        <w:rPr>
          <w:rFonts w:ascii="Times New Roman" w:hAnsi="Times New Roman" w:cs="Times New Roman"/>
        </w:rPr>
      </w:pPr>
      <w:r w:rsidRPr="00E163EF">
        <w:rPr>
          <w:rFonts w:ascii="Times New Roman" w:hAnsi="Times New Roman" w:cs="Times New Roman"/>
        </w:rPr>
        <w:t>MARIANA FEMINELLA VEIGA SAMPIETRO - Diretoria de Gestão do Conhecimento</w:t>
      </w:r>
    </w:p>
    <w:p w14:paraId="286F267B" w14:textId="77777777" w:rsidR="00A26380" w:rsidRPr="00E163EF" w:rsidRDefault="00000000">
      <w:pPr>
        <w:tabs>
          <w:tab w:val="left" w:pos="850"/>
        </w:tabs>
        <w:spacing w:line="360" w:lineRule="auto"/>
        <w:jc w:val="both"/>
        <w:rPr>
          <w:rFonts w:ascii="Times New Roman" w:hAnsi="Times New Roman" w:cs="Times New Roman"/>
        </w:rPr>
      </w:pPr>
      <w:r w:rsidRPr="00E163EF">
        <w:rPr>
          <w:rFonts w:ascii="Times New Roman" w:hAnsi="Times New Roman" w:cs="Times New Roman"/>
        </w:rPr>
        <w:t>MARGARETE GONÇALVES MACEDO DE CARVALHO - Procuradora Educacional Institucional e Recenseadora Institucional</w:t>
      </w:r>
    </w:p>
    <w:p w14:paraId="4B2412B3" w14:textId="77777777" w:rsidR="00A26380" w:rsidRDefault="00A26380">
      <w:pPr>
        <w:tabs>
          <w:tab w:val="left" w:pos="850"/>
        </w:tabs>
        <w:spacing w:line="360" w:lineRule="auto"/>
        <w:jc w:val="both"/>
        <w:rPr>
          <w:rFonts w:ascii="Times New Roman" w:eastAsia="Times New Roman" w:hAnsi="Times New Roman" w:cs="Times New Roman"/>
          <w:color w:val="000000"/>
        </w:rPr>
      </w:pPr>
    </w:p>
    <w:p w14:paraId="41EE4AF3" w14:textId="77777777" w:rsidR="00A26380" w:rsidRDefault="00A26380">
      <w:pPr>
        <w:tabs>
          <w:tab w:val="left" w:pos="850"/>
        </w:tabs>
        <w:spacing w:line="360" w:lineRule="auto"/>
        <w:jc w:val="both"/>
        <w:rPr>
          <w:rFonts w:ascii="Times New Roman" w:eastAsia="Times New Roman" w:hAnsi="Times New Roman" w:cs="Times New Roman"/>
          <w:color w:val="000000"/>
        </w:rPr>
      </w:pPr>
    </w:p>
    <w:p w14:paraId="6DBE11A9" w14:textId="77777777" w:rsidR="00A26380" w:rsidRDefault="00A26380">
      <w:pPr>
        <w:tabs>
          <w:tab w:val="left" w:pos="850"/>
        </w:tabs>
        <w:spacing w:line="360" w:lineRule="auto"/>
        <w:jc w:val="both"/>
      </w:pPr>
    </w:p>
    <w:p w14:paraId="4F8FB45A" w14:textId="77777777" w:rsidR="00A26380" w:rsidRPr="00E163EF" w:rsidRDefault="00000000">
      <w:pPr>
        <w:spacing w:after="57" w:line="360" w:lineRule="auto"/>
        <w:ind w:firstLine="720"/>
        <w:jc w:val="both"/>
        <w:rPr>
          <w:rFonts w:ascii="Times New Roman" w:hAnsi="Times New Roman" w:cs="Times New Roman"/>
        </w:rPr>
      </w:pPr>
      <w:r w:rsidRPr="00E163EF">
        <w:rPr>
          <w:rFonts w:ascii="Times New Roman" w:hAnsi="Times New Roman" w:cs="Times New Roman"/>
        </w:rPr>
        <w:lastRenderedPageBreak/>
        <w:t xml:space="preserve">A gestão institucional é fundamental para o sucesso e desenvolvimento de qualquer organização. Contudo, seu </w:t>
      </w:r>
      <w:r w:rsidRPr="00E163EF">
        <w:rPr>
          <w:rFonts w:ascii="Times New Roman" w:eastAsia="Times New Roman" w:hAnsi="Times New Roman" w:cs="Times New Roman"/>
          <w:color w:val="000000"/>
        </w:rPr>
        <w:t>aprimoramento n</w:t>
      </w:r>
      <w:r w:rsidRPr="00E163EF">
        <w:rPr>
          <w:rFonts w:ascii="Times New Roman" w:hAnsi="Times New Roman" w:cs="Times New Roman"/>
        </w:rPr>
        <w:t>ão se resume a uma ação isolada e temporal; pelo contrário, sua aplicação demanda maior rigor no acompanhamento e na avaliação do desenvolvimento institucional. A partir do monitoramento</w:t>
      </w:r>
      <w:r w:rsidRPr="00E163EF">
        <w:rPr>
          <w:rFonts w:ascii="Times New Roman" w:eastAsia="Times New Roman" w:hAnsi="Times New Roman" w:cs="Times New Roman"/>
          <w:color w:val="000000"/>
        </w:rPr>
        <w:t xml:space="preserve"> constante d</w:t>
      </w:r>
      <w:r w:rsidRPr="00E163EF">
        <w:rPr>
          <w:rFonts w:ascii="Times New Roman" w:hAnsi="Times New Roman" w:cs="Times New Roman"/>
        </w:rPr>
        <w:t xml:space="preserve">os </w:t>
      </w:r>
      <w:r w:rsidRPr="00E163EF">
        <w:rPr>
          <w:rFonts w:ascii="Times New Roman" w:eastAsia="Times New Roman" w:hAnsi="Times New Roman" w:cs="Times New Roman"/>
          <w:color w:val="000000"/>
        </w:rPr>
        <w:t xml:space="preserve">projetos e processos da instituição, </w:t>
      </w:r>
      <w:r w:rsidRPr="00E163EF">
        <w:rPr>
          <w:rFonts w:ascii="Times New Roman" w:hAnsi="Times New Roman" w:cs="Times New Roman"/>
        </w:rPr>
        <w:t xml:space="preserve">constroem-se as condições necessárias para o estabelecimento de uma sinergia estratégica e, consequentemente, para o alcance dos objetivos estabelecidos. </w:t>
      </w:r>
    </w:p>
    <w:p w14:paraId="5706C2B3" w14:textId="77777777" w:rsidR="00A26380" w:rsidRPr="00E163EF" w:rsidRDefault="00000000">
      <w:pPr>
        <w:spacing w:after="57" w:line="360" w:lineRule="auto"/>
        <w:ind w:firstLine="720"/>
        <w:jc w:val="both"/>
        <w:rPr>
          <w:rFonts w:ascii="Times New Roman" w:hAnsi="Times New Roman" w:cs="Times New Roman"/>
        </w:rPr>
      </w:pPr>
      <w:r w:rsidRPr="00E163EF">
        <w:rPr>
          <w:rFonts w:ascii="Times New Roman" w:hAnsi="Times New Roman" w:cs="Times New Roman"/>
        </w:rPr>
        <w:t>Nesta perspectiva, a governança compreende um importante mecanismo de monitoramento da estratégia, pois pretende avaliar, direcionar e monitorar a atuação da gestão, com vistas à condução de políticas públicas e à prestação de serviços de interesse da sociedade. No IFSC, a estrutura de avaliação e</w:t>
      </w:r>
      <w:r w:rsidRPr="00E163EF">
        <w:rPr>
          <w:rFonts w:ascii="Times New Roman" w:eastAsia="Times New Roman" w:hAnsi="Times New Roman" w:cs="Times New Roman"/>
          <w:color w:val="000000"/>
        </w:rPr>
        <w:t xml:space="preserve"> de execução </w:t>
      </w:r>
      <w:r w:rsidRPr="00E163EF">
        <w:rPr>
          <w:rFonts w:ascii="Times New Roman" w:hAnsi="Times New Roman" w:cs="Times New Roman"/>
        </w:rPr>
        <w:t>do Plano de Desenvolvimento Institucional (</w:t>
      </w:r>
      <w:r w:rsidRPr="00E163EF">
        <w:rPr>
          <w:rFonts w:ascii="Times New Roman" w:eastAsia="Times New Roman" w:hAnsi="Times New Roman" w:cs="Times New Roman"/>
          <w:color w:val="000000"/>
        </w:rPr>
        <w:t>PDI)</w:t>
      </w:r>
      <w:r w:rsidRPr="00E163EF">
        <w:rPr>
          <w:rFonts w:ascii="Times New Roman" w:hAnsi="Times New Roman" w:cs="Times New Roman"/>
        </w:rPr>
        <w:t xml:space="preserve"> </w:t>
      </w:r>
      <w:r w:rsidRPr="00E163EF">
        <w:rPr>
          <w:rFonts w:ascii="Times New Roman" w:eastAsia="Times New Roman" w:hAnsi="Times New Roman" w:cs="Times New Roman"/>
          <w:color w:val="000000"/>
        </w:rPr>
        <w:t xml:space="preserve">conta com diferentes ferramentas de gestão e governança. </w:t>
      </w:r>
      <w:r w:rsidRPr="00E163EF">
        <w:rPr>
          <w:rFonts w:ascii="Times New Roman" w:hAnsi="Times New Roman" w:cs="Times New Roman"/>
        </w:rPr>
        <w:t xml:space="preserve">Essa estrutura organizacional conta com colegiados, que facilitam a integração dos projetos e processos institucionais, procurando envolver a comunidade acadêmica na construção do futuro institucional. </w:t>
      </w:r>
    </w:p>
    <w:p w14:paraId="39683D58" w14:textId="5483F527" w:rsidR="00A26380" w:rsidRPr="00E163EF" w:rsidRDefault="00000000">
      <w:pPr>
        <w:spacing w:after="57" w:line="360" w:lineRule="auto"/>
        <w:ind w:firstLine="720"/>
        <w:jc w:val="both"/>
        <w:rPr>
          <w:rFonts w:ascii="Times New Roman" w:hAnsi="Times New Roman" w:cs="Times New Roman"/>
        </w:rPr>
      </w:pPr>
      <w:r w:rsidRPr="00E163EF">
        <w:rPr>
          <w:rFonts w:ascii="Times New Roman" w:eastAsia="Times New Roman" w:hAnsi="Times New Roman" w:cs="Times New Roman"/>
          <w:color w:val="000000"/>
        </w:rPr>
        <w:t>Nessa vertente, a Comissão Própria de Avaliação (</w:t>
      </w:r>
      <w:r w:rsidR="00E163EF" w:rsidRPr="00E163EF">
        <w:rPr>
          <w:rFonts w:ascii="Times New Roman" w:eastAsia="Times New Roman" w:hAnsi="Times New Roman" w:cs="Times New Roman"/>
          <w:color w:val="000000"/>
        </w:rPr>
        <w:t>CPA</w:t>
      </w:r>
      <w:r w:rsidR="00E163EF" w:rsidRPr="00E163EF">
        <w:rPr>
          <w:rFonts w:ascii="Times New Roman" w:hAnsi="Times New Roman" w:cs="Times New Roman"/>
        </w:rPr>
        <w:t xml:space="preserve">) </w:t>
      </w:r>
      <w:r w:rsidR="00E163EF" w:rsidRPr="00E163EF">
        <w:rPr>
          <w:rFonts w:ascii="Times New Roman" w:eastAsia="Times New Roman" w:hAnsi="Times New Roman" w:cs="Times New Roman"/>
          <w:color w:val="000000"/>
        </w:rPr>
        <w:t>surge</w:t>
      </w:r>
      <w:r w:rsidRPr="00E163EF">
        <w:rPr>
          <w:rFonts w:ascii="Times New Roman" w:eastAsia="Times New Roman" w:hAnsi="Times New Roman" w:cs="Times New Roman"/>
          <w:color w:val="000000"/>
        </w:rPr>
        <w:t xml:space="preserve"> como execut</w:t>
      </w:r>
      <w:r w:rsidRPr="00E163EF">
        <w:rPr>
          <w:rFonts w:ascii="Times New Roman" w:hAnsi="Times New Roman" w:cs="Times New Roman"/>
        </w:rPr>
        <w:t>ora</w:t>
      </w:r>
      <w:r w:rsidRPr="00E163EF">
        <w:rPr>
          <w:rFonts w:ascii="Times New Roman" w:eastAsia="Times New Roman" w:hAnsi="Times New Roman" w:cs="Times New Roman"/>
          <w:color w:val="000000"/>
        </w:rPr>
        <w:t xml:space="preserve"> </w:t>
      </w:r>
      <w:r w:rsidRPr="00E163EF">
        <w:rPr>
          <w:rFonts w:ascii="Times New Roman" w:hAnsi="Times New Roman" w:cs="Times New Roman"/>
        </w:rPr>
        <w:t>do processo</w:t>
      </w:r>
      <w:r w:rsidRPr="00E163EF">
        <w:rPr>
          <w:rFonts w:ascii="Times New Roman" w:eastAsia="Times New Roman" w:hAnsi="Times New Roman" w:cs="Times New Roman"/>
          <w:color w:val="000000"/>
        </w:rPr>
        <w:t xml:space="preserve"> de autoavaliação institucional, papel fundamental no processo de acompanhamento do plano estratégico da instituição</w:t>
      </w:r>
      <w:r w:rsidRPr="00E163EF">
        <w:rPr>
          <w:rFonts w:ascii="Times New Roman" w:hAnsi="Times New Roman" w:cs="Times New Roman"/>
        </w:rPr>
        <w:t>, sobretudo no que se refere à qualidade da educação superior.</w:t>
      </w:r>
      <w:r w:rsidRPr="00E163EF">
        <w:rPr>
          <w:rFonts w:ascii="Times New Roman" w:eastAsia="Times New Roman" w:hAnsi="Times New Roman" w:cs="Times New Roman"/>
          <w:color w:val="000000"/>
        </w:rPr>
        <w:t xml:space="preserve"> </w:t>
      </w:r>
      <w:r w:rsidRPr="00E163EF">
        <w:rPr>
          <w:rFonts w:ascii="Times New Roman" w:hAnsi="Times New Roman" w:cs="Times New Roman"/>
        </w:rPr>
        <w:t>Além disso,</w:t>
      </w:r>
      <w:r w:rsidRPr="00E163EF">
        <w:rPr>
          <w:rFonts w:ascii="Times New Roman" w:eastAsia="Times New Roman" w:hAnsi="Times New Roman" w:cs="Times New Roman"/>
          <w:color w:val="000000"/>
        </w:rPr>
        <w:t xml:space="preserve"> </w:t>
      </w:r>
      <w:r w:rsidRPr="00E163EF">
        <w:rPr>
          <w:rFonts w:ascii="Times New Roman" w:hAnsi="Times New Roman" w:cs="Times New Roman"/>
        </w:rPr>
        <w:t xml:space="preserve">o Comitê de Governança, Integridade, Riscos e Controles Internos da Gestão (Comitê GIRC) atua como instância técnica responsável por implementar, monitorar e avaliar as políticas de governança, integridade, riscos e controles internos no IFSC, garantindo a sistematização dos processos e a mitigação de riscos institucionais. Responsável por estudos e proposições ao Comitê GIRC, o Comitê Adjunto de Governança é um grupo técnico que contribui para a construção, implementação e avaliação dessas políticas, servindo como suporte estratégico ao Comitê GIRC. </w:t>
      </w:r>
    </w:p>
    <w:p w14:paraId="6F063D85" w14:textId="77777777" w:rsidR="00A26380" w:rsidRPr="00E163EF" w:rsidRDefault="00000000">
      <w:pPr>
        <w:spacing w:after="57" w:line="360" w:lineRule="auto"/>
        <w:ind w:firstLine="720"/>
        <w:jc w:val="both"/>
        <w:rPr>
          <w:rFonts w:ascii="Times New Roman" w:hAnsi="Times New Roman" w:cs="Times New Roman"/>
        </w:rPr>
      </w:pPr>
      <w:r w:rsidRPr="00E163EF">
        <w:rPr>
          <w:rFonts w:ascii="Times New Roman" w:hAnsi="Times New Roman" w:cs="Times New Roman"/>
        </w:rPr>
        <w:t>Outra estrutura relevante é o Conselho Superior (Consup) que, como órgão máximo deliberativo e consultivo, aprova, fiscaliza e acompanha as políticas institucionais, incluindo as ações de governança, além de zelar pelo cumprimento dos objetivos estratégicos e deliberar sobre temas orçamentários e acadêmicos. Assim, o Consup desempenha um papel estratégico e decisório, enquanto o Comitê GIRC e o Comitê Adjunto de Governança possuem funções técnicas e operacionais, voltadas para a execução e o aprimoramento da governança institucional.</w:t>
      </w:r>
    </w:p>
    <w:p w14:paraId="5D730E60" w14:textId="4C1BCA3D" w:rsidR="00A26380" w:rsidRDefault="00000000">
      <w:pPr>
        <w:spacing w:after="57" w:line="360" w:lineRule="auto"/>
        <w:ind w:firstLine="720"/>
        <w:jc w:val="both"/>
      </w:pPr>
      <w:r w:rsidRPr="00E163EF">
        <w:rPr>
          <w:rFonts w:ascii="Times New Roman" w:hAnsi="Times New Roman" w:cs="Times New Roman"/>
        </w:rPr>
        <w:t xml:space="preserve">A estrutura descrita anteriormente elenca alguns dos entes que atuam conjuntamente com a </w:t>
      </w:r>
      <w:r w:rsidRPr="00E163EF">
        <w:rPr>
          <w:rFonts w:ascii="Times New Roman" w:hAnsi="Times New Roman" w:cs="Times New Roman"/>
        </w:rPr>
        <w:lastRenderedPageBreak/>
        <w:t xml:space="preserve">alta administração no processo de aprimoramento institucional. Tais mecanismos contribuem para estabelecer uma avaliação contínua e a consequente melhoria dos processos institucionais, direcionando a instituição para um ciclo de contínua evolução. Nesse sentido, a constante avaliação das decisões internas por seus colegiados, comissões e conselhos tem um papel fundamental no fortalecimento de uma cultura de aprendizado e inovação que </w:t>
      </w:r>
      <w:r w:rsidR="00E163EF" w:rsidRPr="00E163EF">
        <w:rPr>
          <w:rFonts w:ascii="Times New Roman" w:hAnsi="Times New Roman" w:cs="Times New Roman"/>
        </w:rPr>
        <w:t>procura transformar</w:t>
      </w:r>
      <w:r w:rsidRPr="00E163EF">
        <w:rPr>
          <w:rFonts w:ascii="Times New Roman" w:hAnsi="Times New Roman" w:cs="Times New Roman"/>
        </w:rPr>
        <w:t xml:space="preserve"> cada recurso recebido em valor social. A Figura 10.1 ilustra o funcionamento deste ciclo de desenvolvimento institucional que tem como principal objetivo melhorar os serviços oferecidos aos estudantes e à sociedade.</w:t>
      </w:r>
    </w:p>
    <w:p w14:paraId="21FB6AD8" w14:textId="77777777" w:rsidR="00A26380" w:rsidRDefault="00A26380">
      <w:pPr>
        <w:spacing w:after="57" w:line="360" w:lineRule="auto"/>
        <w:ind w:firstLine="709"/>
        <w:jc w:val="both"/>
      </w:pPr>
    </w:p>
    <w:p w14:paraId="453E9E82" w14:textId="77777777" w:rsidR="00A26380" w:rsidRDefault="00000000">
      <w:pPr>
        <w:spacing w:after="57" w:line="360" w:lineRule="auto"/>
        <w:jc w:val="center"/>
      </w:pPr>
      <w:r>
        <w:rPr>
          <w:noProof/>
        </w:rPr>
        <w:drawing>
          <wp:anchor distT="0" distB="0" distL="0" distR="0" simplePos="0" relativeHeight="34" behindDoc="0" locked="0" layoutInCell="0" allowOverlap="1" wp14:anchorId="7BB05FAA" wp14:editId="3852F8EA">
            <wp:simplePos x="0" y="0"/>
            <wp:positionH relativeFrom="column">
              <wp:posOffset>1783715</wp:posOffset>
            </wp:positionH>
            <wp:positionV relativeFrom="paragraph">
              <wp:posOffset>287020</wp:posOffset>
            </wp:positionV>
            <wp:extent cx="2556510" cy="2409825"/>
            <wp:effectExtent l="0" t="0" r="0" b="0"/>
            <wp:wrapTopAndBottom/>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noChangeArrowheads="1"/>
                    </pic:cNvPicPr>
                  </pic:nvPicPr>
                  <pic:blipFill>
                    <a:blip r:embed="rId7"/>
                    <a:srcRect l="25383" r="25136"/>
                    <a:stretch>
                      <a:fillRect/>
                    </a:stretch>
                  </pic:blipFill>
                  <pic:spPr bwMode="auto">
                    <a:xfrm>
                      <a:off x="0" y="0"/>
                      <a:ext cx="2556510" cy="2409825"/>
                    </a:xfrm>
                    <a:prstGeom prst="rect">
                      <a:avLst/>
                    </a:prstGeom>
                  </pic:spPr>
                </pic:pic>
              </a:graphicData>
            </a:graphic>
          </wp:anchor>
        </w:drawing>
      </w:r>
    </w:p>
    <w:p w14:paraId="0E53CA5B" w14:textId="77777777" w:rsidR="00A26380" w:rsidRDefault="00000000">
      <w:pPr>
        <w:spacing w:after="57" w:line="360" w:lineRule="auto"/>
        <w:jc w:val="center"/>
        <w:rPr>
          <w:color w:val="000000"/>
        </w:rPr>
      </w:pPr>
      <w:r>
        <w:rPr>
          <w:b/>
          <w:bCs/>
          <w:color w:val="000000"/>
        </w:rPr>
        <w:t>Figura 10.1.</w:t>
      </w:r>
      <w:r>
        <w:rPr>
          <w:color w:val="000000"/>
        </w:rPr>
        <w:t xml:space="preserve"> Ciclo de Desenvolvimento Institucional.</w:t>
      </w:r>
    </w:p>
    <w:p w14:paraId="3F86B277" w14:textId="77777777" w:rsidR="00A26380" w:rsidRPr="00E163EF" w:rsidRDefault="00000000">
      <w:pPr>
        <w:spacing w:after="57" w:line="360" w:lineRule="auto"/>
        <w:ind w:firstLine="720"/>
        <w:jc w:val="both"/>
        <w:rPr>
          <w:rFonts w:ascii="Times New Roman" w:hAnsi="Times New Roman" w:cs="Times New Roman"/>
        </w:rPr>
      </w:pPr>
      <w:r w:rsidRPr="00E163EF">
        <w:rPr>
          <w:rFonts w:ascii="Times New Roman" w:hAnsi="Times New Roman" w:cs="Times New Roman"/>
        </w:rPr>
        <w:t xml:space="preserve">Essa estrutura sintetiza a gestão integrada, tendo o PDI como principal orientador para a elaboração do Plano Anual de Trabalho (PAT). Na primeira etapa, a comunidade acadêmica, por meio de articuladores em cada câmpus e pró-reitoria, cadastra uma lista de projetos no sistema de planejamento. Em seguida, a alta gestão de cada unidade analisa quais deles terão prioridade de execução ao longo do ano. Após essa etapa, o Colegiado de cada câmpus avalia se as prioridades elencadas pela alta gestão estão de acordo com os anseios da comunidade acadêmica. Com a aprovação, o planejamento anual do IFSC (câmpus e Reitoria) segue para o Codir e, posteriormente, para a publicação via portaria do reitor. Uma vez publicado, inicia-se a execução ao longo do ano. </w:t>
      </w:r>
    </w:p>
    <w:p w14:paraId="2D795BEB" w14:textId="52C18AEC" w:rsidR="00A26380" w:rsidRPr="00E163EF" w:rsidRDefault="00000000">
      <w:pPr>
        <w:spacing w:after="57" w:line="360" w:lineRule="auto"/>
        <w:ind w:firstLine="720"/>
        <w:jc w:val="both"/>
        <w:rPr>
          <w:rFonts w:ascii="Times New Roman" w:hAnsi="Times New Roman" w:cs="Times New Roman"/>
        </w:rPr>
      </w:pPr>
      <w:r w:rsidRPr="00E163EF">
        <w:rPr>
          <w:rFonts w:ascii="Times New Roman" w:hAnsi="Times New Roman" w:cs="Times New Roman"/>
        </w:rPr>
        <w:t xml:space="preserve">A última etapa desse ciclo é a avaliação, que engloba diferentes atores, alguns deles abordados </w:t>
      </w:r>
      <w:r w:rsidRPr="00E163EF">
        <w:rPr>
          <w:rFonts w:ascii="Times New Roman" w:hAnsi="Times New Roman" w:cs="Times New Roman"/>
        </w:rPr>
        <w:lastRenderedPageBreak/>
        <w:t xml:space="preserve">a seguir. A CPA avalia de forma geral a situação de cada unidade do IFSC. Seu resultado oferece subsídios para projetos futuros do PAT. O Consup também </w:t>
      </w:r>
      <w:r w:rsidR="00E163EF" w:rsidRPr="00E163EF">
        <w:rPr>
          <w:rFonts w:ascii="Times New Roman" w:hAnsi="Times New Roman" w:cs="Times New Roman"/>
        </w:rPr>
        <w:t>avalia a</w:t>
      </w:r>
      <w:r w:rsidRPr="00E163EF">
        <w:rPr>
          <w:rFonts w:ascii="Times New Roman" w:hAnsi="Times New Roman" w:cs="Times New Roman"/>
        </w:rPr>
        <w:t xml:space="preserve"> execução do planejamento por meio da aprovação do Relatório de Gestão, que apresenta a prestação de contas anual, sintetizando as principais realizações e desafios encontrados pela gestão. Além disso, o Comitê de Governança, Integridade, Riscos e Controles Internos da Gestão (Comitê GIRC) avalia a parte estratégica da instituição, verificando se os projetos do PAT impactam positivamente o alcance das metas estabelecidas.</w:t>
      </w:r>
    </w:p>
    <w:p w14:paraId="23C8144C" w14:textId="4834BD22" w:rsidR="00A26380" w:rsidRPr="00E163EF" w:rsidRDefault="00000000">
      <w:pPr>
        <w:spacing w:before="240" w:after="240" w:line="360" w:lineRule="auto"/>
        <w:ind w:firstLine="720"/>
        <w:jc w:val="both"/>
        <w:rPr>
          <w:rFonts w:ascii="Times New Roman" w:hAnsi="Times New Roman" w:cs="Times New Roman"/>
        </w:rPr>
      </w:pPr>
      <w:r w:rsidRPr="00E163EF">
        <w:rPr>
          <w:rFonts w:ascii="Times New Roman" w:hAnsi="Times New Roman" w:cs="Times New Roman"/>
        </w:rPr>
        <w:t>Após as contribuições dos diversos comitês, colegiados, conselhos e comissões, a gestão inicia um novo ciclo de planejamento para o próximo ano. Este processo, fundamentado nas premissas de planejar, executar e avaliar, permite o aprimoramento das entregas aos estudantes e à sociedade. Trata-se de uma estrutura que auxilia a condução da instituição por meio de uma atuação direta dos mecanismos de governança. A ampliação do número de agentes participantes na condução institucional contribui para aumentar o nível de diversidade e profundidade das informações envolvidas na tomada de decisão, o que pode resultar em escolhas mais assertivas e embasadas. O ciclo de desenvolv</w:t>
      </w:r>
      <w:r w:rsidRPr="00E163EF">
        <w:rPr>
          <w:rFonts w:ascii="Times New Roman" w:hAnsi="Times New Roman" w:cs="Times New Roman"/>
          <w:color w:val="000000"/>
        </w:rPr>
        <w:t xml:space="preserve">imento institucional deve ser visto, acima de tudo, como um processo formativo, </w:t>
      </w:r>
      <w:r w:rsidRPr="00E163EF">
        <w:rPr>
          <w:rFonts w:ascii="Times New Roman" w:hAnsi="Times New Roman" w:cs="Times New Roman"/>
        </w:rPr>
        <w:t xml:space="preserve">mediante </w:t>
      </w:r>
      <w:r w:rsidR="00E163EF" w:rsidRPr="00E163EF">
        <w:rPr>
          <w:rFonts w:ascii="Times New Roman" w:hAnsi="Times New Roman" w:cs="Times New Roman"/>
        </w:rPr>
        <w:t xml:space="preserve">o </w:t>
      </w:r>
      <w:r w:rsidR="00E163EF" w:rsidRPr="00E163EF">
        <w:rPr>
          <w:rFonts w:ascii="Times New Roman" w:hAnsi="Times New Roman" w:cs="Times New Roman"/>
          <w:color w:val="000000"/>
        </w:rPr>
        <w:t>qual</w:t>
      </w:r>
      <w:r w:rsidRPr="00E163EF">
        <w:rPr>
          <w:rFonts w:ascii="Times New Roman" w:hAnsi="Times New Roman" w:cs="Times New Roman"/>
          <w:color w:val="000000"/>
        </w:rPr>
        <w:t xml:space="preserve"> as pessoas e a instituição aprendem continuamente</w:t>
      </w:r>
      <w:r w:rsidRPr="00E163EF">
        <w:rPr>
          <w:rFonts w:ascii="Times New Roman" w:hAnsi="Times New Roman" w:cs="Times New Roman"/>
        </w:rPr>
        <w:t xml:space="preserve"> e</w:t>
      </w:r>
      <w:r w:rsidRPr="00E163EF">
        <w:rPr>
          <w:rFonts w:ascii="Times New Roman" w:hAnsi="Times New Roman" w:cs="Times New Roman"/>
          <w:color w:val="000000"/>
        </w:rPr>
        <w:t xml:space="preserve"> aprimoram suas práti</w:t>
      </w:r>
      <w:r w:rsidRPr="00E163EF">
        <w:rPr>
          <w:rFonts w:ascii="Times New Roman" w:hAnsi="Times New Roman" w:cs="Times New Roman"/>
        </w:rPr>
        <w:t xml:space="preserve">cas e relações laborais e sociais a partir da consideração dos valores institucionais. </w:t>
      </w:r>
    </w:p>
    <w:p w14:paraId="4DBF7DDA" w14:textId="77777777" w:rsidR="00A26380" w:rsidRDefault="00000000">
      <w:pPr>
        <w:pStyle w:val="Ttulo2"/>
        <w:numPr>
          <w:ilvl w:val="1"/>
          <w:numId w:val="2"/>
        </w:numPr>
      </w:pPr>
      <w:bookmarkStart w:id="1" w:name="_Toc201846298"/>
      <w:r>
        <w:t>EXECUÇÃO DOS PLANOS E PROCESSOS</w:t>
      </w:r>
      <w:bookmarkEnd w:id="1"/>
    </w:p>
    <w:p w14:paraId="464BF0A8" w14:textId="77777777" w:rsidR="00A26380" w:rsidRPr="00E163EF" w:rsidRDefault="00000000">
      <w:pPr>
        <w:spacing w:after="57" w:line="360" w:lineRule="auto"/>
        <w:ind w:firstLine="720"/>
        <w:jc w:val="both"/>
        <w:rPr>
          <w:rFonts w:ascii="Times New Roman" w:hAnsi="Times New Roman" w:cs="Times New Roman"/>
        </w:rPr>
      </w:pPr>
      <w:r w:rsidRPr="00E163EF">
        <w:rPr>
          <w:rFonts w:ascii="Times New Roman" w:eastAsia="Times New Roman" w:hAnsi="Times New Roman" w:cs="Times New Roman"/>
          <w:color w:val="000000"/>
        </w:rPr>
        <w:t xml:space="preserve">Enquanto o planejamento aponta o que </w:t>
      </w:r>
      <w:r w:rsidRPr="00E163EF">
        <w:rPr>
          <w:rFonts w:ascii="Times New Roman" w:hAnsi="Times New Roman" w:cs="Times New Roman"/>
        </w:rPr>
        <w:t>é preciso</w:t>
      </w:r>
      <w:r w:rsidRPr="00E163EF">
        <w:rPr>
          <w:rFonts w:ascii="Times New Roman" w:eastAsia="Times New Roman" w:hAnsi="Times New Roman" w:cs="Times New Roman"/>
          <w:color w:val="000000"/>
        </w:rPr>
        <w:t xml:space="preserve"> fazer para chegar ao destino desejado, a execução, ou ação propriamente dita, conduz a ele. </w:t>
      </w:r>
      <w:r w:rsidRPr="00E163EF">
        <w:rPr>
          <w:rFonts w:ascii="Times New Roman" w:hAnsi="Times New Roman" w:cs="Times New Roman"/>
        </w:rPr>
        <w:t>Conforme apresentado</w:t>
      </w:r>
      <w:r w:rsidRPr="00E163EF">
        <w:rPr>
          <w:rFonts w:ascii="Times New Roman" w:eastAsia="Times New Roman" w:hAnsi="Times New Roman" w:cs="Times New Roman"/>
          <w:color w:val="000000"/>
        </w:rPr>
        <w:t xml:space="preserve"> na Figura 10.</w:t>
      </w:r>
      <w:r w:rsidRPr="00E163EF">
        <w:rPr>
          <w:rFonts w:ascii="Times New Roman" w:hAnsi="Times New Roman" w:cs="Times New Roman"/>
        </w:rPr>
        <w:t>2</w:t>
      </w:r>
      <w:r w:rsidRPr="00E163EF">
        <w:rPr>
          <w:rFonts w:ascii="Times New Roman" w:eastAsia="Times New Roman" w:hAnsi="Times New Roman" w:cs="Times New Roman"/>
          <w:color w:val="000000"/>
        </w:rPr>
        <w:t xml:space="preserve">, a fase de execução </w:t>
      </w:r>
      <w:r w:rsidRPr="00E163EF">
        <w:rPr>
          <w:rFonts w:ascii="Times New Roman" w:hAnsi="Times New Roman" w:cs="Times New Roman"/>
        </w:rPr>
        <w:t>ocorre</w:t>
      </w:r>
      <w:r w:rsidRPr="00E163EF">
        <w:rPr>
          <w:rFonts w:ascii="Times New Roman" w:eastAsia="Times New Roman" w:hAnsi="Times New Roman" w:cs="Times New Roman"/>
          <w:color w:val="000000"/>
        </w:rPr>
        <w:t xml:space="preserve"> por meio de projetos e processos. Os</w:t>
      </w:r>
      <w:r w:rsidRPr="00E163EF">
        <w:rPr>
          <w:rFonts w:ascii="Times New Roman" w:hAnsi="Times New Roman" w:cs="Times New Roman"/>
          <w:b/>
          <w:color w:val="000000"/>
        </w:rPr>
        <w:t xml:space="preserve"> </w:t>
      </w:r>
      <w:r w:rsidRPr="00E163EF">
        <w:rPr>
          <w:rFonts w:ascii="Times New Roman" w:hAnsi="Times New Roman" w:cs="Times New Roman"/>
          <w:color w:val="000000"/>
        </w:rPr>
        <w:t xml:space="preserve">projetos estão dispostos no </w:t>
      </w:r>
      <w:r w:rsidRPr="00E163EF">
        <w:rPr>
          <w:rFonts w:ascii="Times New Roman" w:hAnsi="Times New Roman" w:cs="Times New Roman"/>
        </w:rPr>
        <w:t>PAT</w:t>
      </w:r>
      <w:r w:rsidRPr="00E163EF">
        <w:rPr>
          <w:rFonts w:ascii="Times New Roman" w:hAnsi="Times New Roman" w:cs="Times New Roman"/>
          <w:color w:val="000000"/>
        </w:rPr>
        <w:t xml:space="preserve"> e se relacionam aos diversos planos que constam ou se desdobram do PDI. Por sua vez, os processos dizem respeito ao fazer diário da instituição para o cumprimento de sua missão e estão contemplados na Arquitetura de Processos, desdobrada da Cadeia de Valor do IFSC.</w:t>
      </w:r>
    </w:p>
    <w:p w14:paraId="6A5C3C6A" w14:textId="77777777" w:rsidR="00A26380" w:rsidRPr="00E163EF" w:rsidRDefault="00000000">
      <w:pPr>
        <w:spacing w:after="57" w:line="360" w:lineRule="auto"/>
        <w:ind w:firstLine="720"/>
        <w:jc w:val="both"/>
        <w:rPr>
          <w:rFonts w:ascii="Times New Roman" w:hAnsi="Times New Roman" w:cs="Times New Roman"/>
        </w:rPr>
      </w:pPr>
      <w:r w:rsidRPr="00E163EF">
        <w:rPr>
          <w:rFonts w:ascii="Times New Roman" w:hAnsi="Times New Roman" w:cs="Times New Roman"/>
          <w:color w:val="000000"/>
        </w:rPr>
        <w:t>É importante destacar que, neste ínterim, pode-se ter projetos cujo objetivo seja alterar um processo existente, a fim de melhorar a entrega que ele realiza, ou mesmo, adequar a uma nova legislação, por exemplo. També</w:t>
      </w:r>
      <w:r w:rsidRPr="00E163EF">
        <w:rPr>
          <w:rFonts w:ascii="Times New Roman" w:hAnsi="Times New Roman" w:cs="Times New Roman"/>
          <w:color w:val="000000"/>
          <w:shd w:val="clear" w:color="auto" w:fill="FFFFFF"/>
        </w:rPr>
        <w:t>m pode-se ter projetos que visem excluir processos existentes, eliminando a entrega realizada por ele, uma vez entendido que ela não contrib</w:t>
      </w:r>
      <w:r w:rsidRPr="00E163EF">
        <w:rPr>
          <w:rFonts w:ascii="Times New Roman" w:hAnsi="Times New Roman" w:cs="Times New Roman"/>
          <w:shd w:val="clear" w:color="auto" w:fill="FFFFFF"/>
        </w:rPr>
        <w:t>ui</w:t>
      </w:r>
      <w:r w:rsidRPr="00E163EF">
        <w:rPr>
          <w:rFonts w:ascii="Times New Roman" w:hAnsi="Times New Roman" w:cs="Times New Roman"/>
          <w:color w:val="000000"/>
          <w:shd w:val="clear" w:color="auto" w:fill="FFFFFF"/>
        </w:rPr>
        <w:t xml:space="preserve"> mais para a entrega </w:t>
      </w:r>
      <w:r w:rsidRPr="00E163EF">
        <w:rPr>
          <w:rFonts w:ascii="Times New Roman" w:hAnsi="Times New Roman" w:cs="Times New Roman"/>
          <w:color w:val="000000"/>
          <w:shd w:val="clear" w:color="auto" w:fill="FFFFFF"/>
        </w:rPr>
        <w:lastRenderedPageBreak/>
        <w:t xml:space="preserve">de valor proposta pelo IFSC para os </w:t>
      </w:r>
      <w:r w:rsidRPr="00E163EF">
        <w:rPr>
          <w:rFonts w:ascii="Times New Roman" w:hAnsi="Times New Roman" w:cs="Times New Roman"/>
          <w:shd w:val="clear" w:color="auto" w:fill="FFFFFF"/>
        </w:rPr>
        <w:t>estudantes</w:t>
      </w:r>
      <w:r w:rsidRPr="00E163EF">
        <w:rPr>
          <w:rFonts w:ascii="Times New Roman" w:hAnsi="Times New Roman" w:cs="Times New Roman"/>
          <w:color w:val="000000"/>
          <w:shd w:val="clear" w:color="auto" w:fill="FFFFFF"/>
        </w:rPr>
        <w:t xml:space="preserve"> e a sociedade, conforme descrita na Cadeia de Valor. E, por fim, projetos que visem criar processos, realizando novas entregas.</w:t>
      </w:r>
    </w:p>
    <w:p w14:paraId="6F86911C" w14:textId="77777777" w:rsidR="00A26380" w:rsidRPr="00E163EF" w:rsidRDefault="00000000">
      <w:pPr>
        <w:spacing w:after="57" w:line="360" w:lineRule="auto"/>
        <w:ind w:firstLine="720"/>
        <w:jc w:val="both"/>
        <w:rPr>
          <w:rFonts w:ascii="Times New Roman" w:hAnsi="Times New Roman" w:cs="Times New Roman"/>
        </w:rPr>
      </w:pPr>
      <w:r w:rsidRPr="00E163EF">
        <w:rPr>
          <w:rFonts w:ascii="Times New Roman" w:eastAsia="Times New Roman" w:hAnsi="Times New Roman" w:cs="Times New Roman"/>
          <w:color w:val="000000"/>
          <w:shd w:val="clear" w:color="auto" w:fill="FFFFFF"/>
        </w:rPr>
        <w:t xml:space="preserve">Ainda na etapa de execução, </w:t>
      </w:r>
      <w:r w:rsidRPr="00E163EF">
        <w:rPr>
          <w:rFonts w:ascii="Times New Roman" w:hAnsi="Times New Roman" w:cs="Times New Roman"/>
          <w:shd w:val="clear" w:color="auto" w:fill="FFFFFF"/>
        </w:rPr>
        <w:t>é possível</w:t>
      </w:r>
      <w:r w:rsidRPr="00E163EF">
        <w:rPr>
          <w:rFonts w:ascii="Times New Roman" w:eastAsia="Times New Roman" w:hAnsi="Times New Roman" w:cs="Times New Roman"/>
          <w:color w:val="000000"/>
          <w:shd w:val="clear" w:color="auto" w:fill="FFFFFF"/>
        </w:rPr>
        <w:t xml:space="preserve"> utilizar os processos para executar as ações previstas nos projetos, exceto se </w:t>
      </w:r>
      <w:r w:rsidRPr="00E163EF">
        <w:rPr>
          <w:rFonts w:ascii="Times New Roman" w:hAnsi="Times New Roman" w:cs="Times New Roman"/>
          <w:shd w:val="clear" w:color="auto" w:fill="FFFFFF"/>
        </w:rPr>
        <w:t>tal</w:t>
      </w:r>
      <w:r w:rsidRPr="00E163EF">
        <w:rPr>
          <w:rFonts w:ascii="Times New Roman" w:eastAsia="Times New Roman" w:hAnsi="Times New Roman" w:cs="Times New Roman"/>
          <w:color w:val="000000"/>
          <w:shd w:val="clear" w:color="auto" w:fill="FFFFFF"/>
        </w:rPr>
        <w:t xml:space="preserve"> ação nunca </w:t>
      </w:r>
      <w:r w:rsidRPr="00E163EF">
        <w:rPr>
          <w:rFonts w:ascii="Times New Roman" w:hAnsi="Times New Roman" w:cs="Times New Roman"/>
          <w:shd w:val="clear" w:color="auto" w:fill="FFFFFF"/>
        </w:rPr>
        <w:t>tiver</w:t>
      </w:r>
      <w:r w:rsidRPr="00E163EF">
        <w:rPr>
          <w:rFonts w:ascii="Times New Roman" w:eastAsia="Times New Roman" w:hAnsi="Times New Roman" w:cs="Times New Roman"/>
          <w:color w:val="000000"/>
          <w:shd w:val="clear" w:color="auto" w:fill="FFFFFF"/>
        </w:rPr>
        <w:t xml:space="preserve"> sido realizada. E, nes</w:t>
      </w:r>
      <w:r w:rsidRPr="00E163EF">
        <w:rPr>
          <w:rFonts w:ascii="Times New Roman" w:hAnsi="Times New Roman" w:cs="Times New Roman"/>
          <w:shd w:val="clear" w:color="auto" w:fill="FFFFFF"/>
        </w:rPr>
        <w:t>t</w:t>
      </w:r>
      <w:r w:rsidRPr="00E163EF">
        <w:rPr>
          <w:rFonts w:ascii="Times New Roman" w:eastAsia="Times New Roman" w:hAnsi="Times New Roman" w:cs="Times New Roman"/>
          <w:color w:val="000000"/>
          <w:shd w:val="clear" w:color="auto" w:fill="FFFFFF"/>
        </w:rPr>
        <w:t>e contexto, se o resultado da ação passar a ser uma atividade recorrente da instituição, deve-se criar</w:t>
      </w:r>
      <w:r w:rsidRPr="00E163EF">
        <w:rPr>
          <w:rFonts w:ascii="Times New Roman" w:eastAsia="Times New Roman" w:hAnsi="Times New Roman" w:cs="Times New Roman"/>
          <w:color w:val="000000"/>
        </w:rPr>
        <w:t xml:space="preserve"> um processo, já que projetos realizam entregas únicas e processos realizam entregas recorrentes.</w:t>
      </w:r>
    </w:p>
    <w:p w14:paraId="1879E0E0" w14:textId="77777777" w:rsidR="00A26380" w:rsidRPr="00E163EF" w:rsidRDefault="00000000">
      <w:pPr>
        <w:spacing w:after="57" w:line="360" w:lineRule="auto"/>
        <w:ind w:firstLine="720"/>
        <w:jc w:val="both"/>
        <w:rPr>
          <w:rFonts w:ascii="Times New Roman" w:eastAsia="Times New Roman" w:hAnsi="Times New Roman" w:cs="Times New Roman"/>
          <w:color w:val="000000"/>
        </w:rPr>
      </w:pPr>
      <w:r w:rsidRPr="00E163EF">
        <w:rPr>
          <w:rFonts w:ascii="Times New Roman" w:eastAsia="Times New Roman" w:hAnsi="Times New Roman" w:cs="Times New Roman"/>
          <w:color w:val="000000"/>
        </w:rPr>
        <w:t>O acompanhamento e a avaliação da execução dos projetos e processos permite o replanejamento das ações, corrigindo possíveis falhas no percurso traçado ou apresentando a necessidade de redirecionamento.</w:t>
      </w:r>
    </w:p>
    <w:p w14:paraId="16B4B50A" w14:textId="5FC5AB7B" w:rsidR="00A26380" w:rsidRPr="00E163EF" w:rsidRDefault="00B26D5E" w:rsidP="00B26D5E">
      <w:pPr>
        <w:spacing w:after="57" w:line="360" w:lineRule="auto"/>
        <w:ind w:firstLine="709"/>
        <w:jc w:val="center"/>
        <w:rPr>
          <w:rFonts w:ascii="Times New Roman" w:hAnsi="Times New Roman" w:cs="Times New Roman"/>
        </w:rPr>
      </w:pPr>
      <w:r>
        <w:rPr>
          <w:noProof/>
        </w:rPr>
        <w:drawing>
          <wp:inline distT="0" distB="0" distL="0" distR="0" wp14:anchorId="3D508904" wp14:editId="55A5378B">
            <wp:extent cx="4486275" cy="25812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a:picLocks noChangeAspect="1" noChangeArrowheads="1"/>
                    </pic:cNvPicPr>
                  </pic:nvPicPr>
                  <pic:blipFill>
                    <a:blip r:embed="rId8"/>
                    <a:stretch>
                      <a:fillRect/>
                    </a:stretch>
                  </pic:blipFill>
                  <pic:spPr bwMode="auto">
                    <a:xfrm>
                      <a:off x="0" y="0"/>
                      <a:ext cx="4486275" cy="2581275"/>
                    </a:xfrm>
                    <a:prstGeom prst="rect">
                      <a:avLst/>
                    </a:prstGeom>
                  </pic:spPr>
                </pic:pic>
              </a:graphicData>
            </a:graphic>
          </wp:inline>
        </w:drawing>
      </w:r>
    </w:p>
    <w:p w14:paraId="6D4A5022" w14:textId="77777777" w:rsidR="00B26D5E" w:rsidRDefault="00B26D5E" w:rsidP="00B26D5E">
      <w:pPr>
        <w:widowControl/>
        <w:jc w:val="center"/>
      </w:pPr>
      <w:r>
        <w:rPr>
          <w:rFonts w:ascii="Times New Roman" w:eastAsia="Times New Roman" w:hAnsi="Times New Roman" w:cs="Times New Roman"/>
          <w:b/>
          <w:bCs/>
          <w:color w:val="000000"/>
        </w:rPr>
        <w:t>Figura 10.</w:t>
      </w:r>
      <w:r>
        <w:rPr>
          <w:b/>
          <w:bCs/>
        </w:rPr>
        <w:t>2</w:t>
      </w:r>
      <w:r>
        <w:t>.</w:t>
      </w:r>
      <w:r>
        <w:rPr>
          <w:rFonts w:ascii="Times New Roman" w:eastAsia="Times New Roman" w:hAnsi="Times New Roman" w:cs="Times New Roman"/>
          <w:color w:val="000000"/>
        </w:rPr>
        <w:t xml:space="preserve"> Fase de execução no ciclo de desenvolvimento institucional.</w:t>
      </w:r>
    </w:p>
    <w:p w14:paraId="2D91F4EF" w14:textId="77777777" w:rsidR="00A26380" w:rsidRPr="00E163EF" w:rsidRDefault="00A26380">
      <w:pPr>
        <w:widowControl/>
        <w:rPr>
          <w:rFonts w:ascii="Times New Roman" w:hAnsi="Times New Roman" w:cs="Times New Roman"/>
        </w:rPr>
      </w:pPr>
    </w:p>
    <w:p w14:paraId="1E27FE63" w14:textId="77777777" w:rsidR="00A26380" w:rsidRDefault="00000000">
      <w:pPr>
        <w:pStyle w:val="Ttulo2"/>
        <w:numPr>
          <w:ilvl w:val="1"/>
          <w:numId w:val="2"/>
        </w:numPr>
      </w:pPr>
      <w:bookmarkStart w:id="2" w:name="_Toc201846299"/>
      <w:r>
        <w:t>AVALIAÇÃO INSTITUCIONAL</w:t>
      </w:r>
      <w:bookmarkEnd w:id="2"/>
    </w:p>
    <w:p w14:paraId="7F56DB93" w14:textId="77777777" w:rsidR="00A26380" w:rsidRPr="00B26D5E" w:rsidRDefault="00000000">
      <w:pPr>
        <w:spacing w:after="57" w:line="360" w:lineRule="auto"/>
        <w:ind w:firstLine="720"/>
        <w:jc w:val="both"/>
        <w:rPr>
          <w:rFonts w:ascii="Times New Roman" w:hAnsi="Times New Roman" w:cs="Times New Roman"/>
        </w:rPr>
      </w:pPr>
      <w:r w:rsidRPr="00B26D5E">
        <w:rPr>
          <w:rFonts w:ascii="Times New Roman" w:eastAsia="Times New Roman" w:hAnsi="Times New Roman" w:cs="Times New Roman"/>
          <w:color w:val="000000"/>
        </w:rPr>
        <w:t>As instituições de ensino são criadas pela sociedade objetivando a produção e a socialização do conhecimento. Sua finalidade é a formação de cidadãos e cidadãs para a transformação social e o desenvolvimento de uma sociedade democrática. Por isso, equidade e justiça social são importantes aspectos que devem compor os sentidos das atividades formativas e cognitivas des</w:t>
      </w:r>
      <w:r w:rsidRPr="00B26D5E">
        <w:rPr>
          <w:rFonts w:ascii="Times New Roman" w:hAnsi="Times New Roman" w:cs="Times New Roman"/>
        </w:rPr>
        <w:t>s</w:t>
      </w:r>
      <w:r w:rsidRPr="00B26D5E">
        <w:rPr>
          <w:rFonts w:ascii="Times New Roman" w:eastAsia="Times New Roman" w:hAnsi="Times New Roman" w:cs="Times New Roman"/>
          <w:color w:val="000000"/>
        </w:rPr>
        <w:t>as organizações na busca de seu alvo primordial: a construção da cidadania.</w:t>
      </w:r>
    </w:p>
    <w:p w14:paraId="42329EC6" w14:textId="77777777" w:rsidR="00A26380" w:rsidRPr="00B26D5E" w:rsidRDefault="00000000">
      <w:pPr>
        <w:spacing w:after="57" w:line="360" w:lineRule="auto"/>
        <w:jc w:val="both"/>
        <w:rPr>
          <w:rFonts w:ascii="Times New Roman" w:hAnsi="Times New Roman" w:cs="Times New Roman"/>
        </w:rPr>
      </w:pPr>
      <w:r w:rsidRPr="00B26D5E">
        <w:rPr>
          <w:rFonts w:ascii="Times New Roman" w:hAnsi="Times New Roman" w:cs="Times New Roman"/>
        </w:rPr>
        <w:tab/>
        <w:t>Deste modo</w:t>
      </w:r>
      <w:r w:rsidRPr="00B26D5E">
        <w:rPr>
          <w:rFonts w:ascii="Times New Roman" w:eastAsia="Times New Roman" w:hAnsi="Times New Roman" w:cs="Times New Roman"/>
          <w:color w:val="000000"/>
        </w:rPr>
        <w:t xml:space="preserve">, a avaliação, em uma instituição de </w:t>
      </w:r>
      <w:r w:rsidRPr="00B26D5E">
        <w:rPr>
          <w:rFonts w:ascii="Times New Roman" w:hAnsi="Times New Roman" w:cs="Times New Roman"/>
        </w:rPr>
        <w:t>ensino</w:t>
      </w:r>
      <w:r w:rsidRPr="00B26D5E">
        <w:rPr>
          <w:rFonts w:ascii="Times New Roman" w:eastAsia="Times New Roman" w:hAnsi="Times New Roman" w:cs="Times New Roman"/>
          <w:color w:val="000000"/>
        </w:rPr>
        <w:t xml:space="preserve">, deve servir para mensurar se </w:t>
      </w:r>
      <w:r w:rsidRPr="00B26D5E">
        <w:rPr>
          <w:rFonts w:ascii="Times New Roman" w:hAnsi="Times New Roman" w:cs="Times New Roman"/>
        </w:rPr>
        <w:t>tal finalidade</w:t>
      </w:r>
      <w:r w:rsidRPr="00B26D5E">
        <w:rPr>
          <w:rFonts w:ascii="Times New Roman" w:eastAsia="Times New Roman" w:hAnsi="Times New Roman" w:cs="Times New Roman"/>
          <w:color w:val="000000"/>
        </w:rPr>
        <w:t xml:space="preserve"> social está sendo adequadamente </w:t>
      </w:r>
      <w:r w:rsidRPr="00B26D5E">
        <w:rPr>
          <w:rFonts w:ascii="Times New Roman" w:hAnsi="Times New Roman" w:cs="Times New Roman"/>
        </w:rPr>
        <w:t>atingida</w:t>
      </w:r>
      <w:r w:rsidRPr="00B26D5E">
        <w:rPr>
          <w:rFonts w:ascii="Times New Roman" w:eastAsia="Times New Roman" w:hAnsi="Times New Roman" w:cs="Times New Roman"/>
          <w:color w:val="000000"/>
        </w:rPr>
        <w:t xml:space="preserve">. Este é um sistema complexo e que precisa </w:t>
      </w:r>
      <w:r w:rsidRPr="00B26D5E">
        <w:rPr>
          <w:rFonts w:ascii="Times New Roman" w:eastAsia="Times New Roman" w:hAnsi="Times New Roman" w:cs="Times New Roman"/>
          <w:color w:val="000000"/>
        </w:rPr>
        <w:lastRenderedPageBreak/>
        <w:t>articular os diversos componentes da educação verificando, de modo dinâmico, o seu curso de ação. Seu foco consiste na reflexão sobre os sentidos e valores que essa matéria desempenha junto à coletividade, entendendo como seus processos internos podem ser aprimorados para promover maior impacto social.</w:t>
      </w:r>
    </w:p>
    <w:p w14:paraId="2B01DBE3" w14:textId="77777777" w:rsidR="00A26380" w:rsidRPr="00B26D5E" w:rsidRDefault="00000000">
      <w:pPr>
        <w:spacing w:after="57" w:line="360" w:lineRule="auto"/>
        <w:ind w:firstLine="720"/>
        <w:jc w:val="both"/>
        <w:rPr>
          <w:rFonts w:ascii="Times New Roman" w:hAnsi="Times New Roman" w:cs="Times New Roman"/>
        </w:rPr>
      </w:pPr>
      <w:r w:rsidRPr="00B26D5E">
        <w:rPr>
          <w:rFonts w:ascii="Times New Roman" w:eastAsia="Times New Roman" w:hAnsi="Times New Roman" w:cs="Times New Roman"/>
          <w:color w:val="000000"/>
        </w:rPr>
        <w:t xml:space="preserve">No IFSC, a Avaliação Institucional é composta por um conjunto de processos avaliativos individualizados, internos e externos, realizados em períodos distintos, por atores diferentes e com focos </w:t>
      </w:r>
      <w:r w:rsidRPr="00B26D5E">
        <w:rPr>
          <w:rFonts w:ascii="Times New Roman" w:hAnsi="Times New Roman" w:cs="Times New Roman"/>
        </w:rPr>
        <w:t>específicos. Ainda que sejam distintos</w:t>
      </w:r>
      <w:r w:rsidRPr="00B26D5E">
        <w:rPr>
          <w:rFonts w:ascii="Times New Roman" w:eastAsia="Times New Roman" w:hAnsi="Times New Roman" w:cs="Times New Roman"/>
          <w:color w:val="000000"/>
        </w:rPr>
        <w:t>, esses processos formam um sistema articulado, capaz de ofer</w:t>
      </w:r>
      <w:r w:rsidRPr="00B26D5E">
        <w:rPr>
          <w:rFonts w:ascii="Times New Roman" w:hAnsi="Times New Roman" w:cs="Times New Roman"/>
        </w:rPr>
        <w:t>ecer uma análise abrangente d</w:t>
      </w:r>
      <w:r w:rsidRPr="00B26D5E">
        <w:rPr>
          <w:rFonts w:ascii="Times New Roman" w:eastAsia="Times New Roman" w:hAnsi="Times New Roman" w:cs="Times New Roman"/>
          <w:color w:val="000000"/>
        </w:rPr>
        <w:t xml:space="preserve">o desempenho da instituição </w:t>
      </w:r>
      <w:r w:rsidRPr="00B26D5E">
        <w:rPr>
          <w:rFonts w:ascii="Times New Roman" w:hAnsi="Times New Roman" w:cs="Times New Roman"/>
        </w:rPr>
        <w:t>sob</w:t>
      </w:r>
      <w:r w:rsidRPr="00B26D5E">
        <w:rPr>
          <w:rFonts w:ascii="Times New Roman" w:eastAsia="Times New Roman" w:hAnsi="Times New Roman" w:cs="Times New Roman"/>
          <w:color w:val="000000"/>
        </w:rPr>
        <w:t xml:space="preserve"> </w:t>
      </w:r>
      <w:r w:rsidRPr="00B26D5E">
        <w:rPr>
          <w:rFonts w:ascii="Times New Roman" w:hAnsi="Times New Roman" w:cs="Times New Roman"/>
        </w:rPr>
        <w:t>múltiplos</w:t>
      </w:r>
      <w:r w:rsidRPr="00B26D5E">
        <w:rPr>
          <w:rFonts w:ascii="Times New Roman" w:eastAsia="Times New Roman" w:hAnsi="Times New Roman" w:cs="Times New Roman"/>
          <w:color w:val="000000"/>
        </w:rPr>
        <w:t xml:space="preserve"> prismas. Esse modelo adota uma abordagem sistêmica, que </w:t>
      </w:r>
      <w:r w:rsidRPr="00B26D5E">
        <w:rPr>
          <w:rFonts w:ascii="Times New Roman" w:hAnsi="Times New Roman" w:cs="Times New Roman"/>
        </w:rPr>
        <w:t>busca</w:t>
      </w:r>
      <w:r w:rsidRPr="00B26D5E">
        <w:rPr>
          <w:rFonts w:ascii="Times New Roman" w:eastAsia="Times New Roman" w:hAnsi="Times New Roman" w:cs="Times New Roman"/>
          <w:color w:val="000000"/>
        </w:rPr>
        <w:t xml:space="preserve"> integrar a avaliação da atuação individual, do trabalho em equipe, dos resultados </w:t>
      </w:r>
      <w:r w:rsidRPr="00B26D5E">
        <w:rPr>
          <w:rFonts w:ascii="Times New Roman" w:hAnsi="Times New Roman" w:cs="Times New Roman"/>
        </w:rPr>
        <w:t>das</w:t>
      </w:r>
      <w:r w:rsidRPr="00B26D5E">
        <w:rPr>
          <w:rFonts w:ascii="Times New Roman" w:eastAsia="Times New Roman" w:hAnsi="Times New Roman" w:cs="Times New Roman"/>
          <w:color w:val="000000"/>
        </w:rPr>
        <w:t xml:space="preserve"> unidades e da satisfação dos </w:t>
      </w:r>
      <w:r w:rsidRPr="00B26D5E">
        <w:rPr>
          <w:rFonts w:ascii="Times New Roman" w:hAnsi="Times New Roman" w:cs="Times New Roman"/>
        </w:rPr>
        <w:t>estudantes</w:t>
      </w:r>
      <w:r w:rsidRPr="00B26D5E">
        <w:rPr>
          <w:rFonts w:ascii="Times New Roman" w:eastAsia="Times New Roman" w:hAnsi="Times New Roman" w:cs="Times New Roman"/>
          <w:color w:val="000000"/>
        </w:rPr>
        <w:t xml:space="preserve"> e da sociedade.</w:t>
      </w:r>
    </w:p>
    <w:p w14:paraId="015D51A9"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O resultado da Avaliação Institucional</w:t>
      </w:r>
      <w:r w:rsidRPr="00B26D5E">
        <w:rPr>
          <w:rFonts w:ascii="Times New Roman" w:eastAsia="Times New Roman" w:hAnsi="Times New Roman" w:cs="Times New Roman"/>
          <w:color w:val="000000"/>
          <w:shd w:val="clear" w:color="auto" w:fill="FFFFFF"/>
        </w:rPr>
        <w:t xml:space="preserve"> é publicizado à comunidade i</w:t>
      </w:r>
      <w:r w:rsidRPr="00B26D5E">
        <w:rPr>
          <w:rFonts w:ascii="Times New Roman" w:eastAsia="Times New Roman" w:hAnsi="Times New Roman" w:cs="Times New Roman"/>
          <w:color w:val="000000"/>
        </w:rPr>
        <w:t xml:space="preserve">nterna, </w:t>
      </w:r>
      <w:r w:rsidRPr="00B26D5E">
        <w:rPr>
          <w:rFonts w:ascii="Times New Roman" w:hAnsi="Times New Roman" w:cs="Times New Roman"/>
        </w:rPr>
        <w:t>aos órgãos</w:t>
      </w:r>
      <w:r w:rsidRPr="00B26D5E">
        <w:rPr>
          <w:rFonts w:ascii="Times New Roman" w:eastAsia="Times New Roman" w:hAnsi="Times New Roman" w:cs="Times New Roman"/>
          <w:color w:val="000000"/>
        </w:rPr>
        <w:t xml:space="preserve"> de controle e à sociedade por meio do Relatório de Gestão (Figura 10.3).</w:t>
      </w:r>
    </w:p>
    <w:p w14:paraId="74126ABA" w14:textId="1A19CCF3" w:rsidR="00A26380" w:rsidRDefault="00B26D5E">
      <w:pPr>
        <w:spacing w:after="57" w:line="360" w:lineRule="auto"/>
        <w:ind w:firstLine="709"/>
        <w:jc w:val="both"/>
      </w:pPr>
      <w:r>
        <w:rPr>
          <w:noProof/>
          <w:shd w:val="clear" w:color="auto" w:fill="FFFFFF"/>
        </w:rPr>
        <w:drawing>
          <wp:anchor distT="635" distB="216535" distL="635" distR="635" simplePos="0" relativeHeight="251659264" behindDoc="0" locked="0" layoutInCell="0" allowOverlap="1" wp14:anchorId="6AD854E0" wp14:editId="083D03F9">
            <wp:simplePos x="0" y="0"/>
            <wp:positionH relativeFrom="column">
              <wp:posOffset>0</wp:posOffset>
            </wp:positionH>
            <wp:positionV relativeFrom="paragraph">
              <wp:posOffset>314325</wp:posOffset>
            </wp:positionV>
            <wp:extent cx="6120130" cy="3359150"/>
            <wp:effectExtent l="0" t="0" r="0" b="0"/>
            <wp:wrapSquare wrapText="bothSides"/>
            <wp:docPr id="3"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pic:cNvPicPr>
                      <a:picLocks noChangeAspect="1" noChangeArrowheads="1"/>
                    </pic:cNvPicPr>
                  </pic:nvPicPr>
                  <pic:blipFill>
                    <a:blip r:embed="rId9"/>
                    <a:srcRect l="-114" t="-207" r="-114" b="-207"/>
                    <a:stretch>
                      <a:fillRect/>
                    </a:stretch>
                  </pic:blipFill>
                  <pic:spPr bwMode="auto">
                    <a:xfrm>
                      <a:off x="0" y="0"/>
                      <a:ext cx="6120130" cy="3359150"/>
                    </a:xfrm>
                    <a:prstGeom prst="rect">
                      <a:avLst/>
                    </a:prstGeom>
                    <a:ln w="635">
                      <a:solidFill>
                        <a:srgbClr val="000000"/>
                      </a:solidFill>
                    </a:ln>
                  </pic:spPr>
                </pic:pic>
              </a:graphicData>
            </a:graphic>
          </wp:anchor>
        </w:drawing>
      </w:r>
    </w:p>
    <w:p w14:paraId="01955377" w14:textId="77777777" w:rsidR="00A26380" w:rsidRDefault="00000000">
      <w:pPr>
        <w:keepNext/>
        <w:spacing w:before="57" w:after="113" w:line="360" w:lineRule="auto"/>
        <w:jc w:val="center"/>
      </w:pPr>
      <w:r>
        <w:rPr>
          <w:rFonts w:ascii="Times New Roman" w:eastAsia="Times New Roman" w:hAnsi="Times New Roman" w:cs="Times New Roman"/>
          <w:color w:val="000000"/>
        </w:rPr>
        <w:t>Figura 10.</w:t>
      </w:r>
      <w:r>
        <w:t>3</w:t>
      </w:r>
      <w:r>
        <w:rPr>
          <w:rFonts w:ascii="Times New Roman" w:eastAsia="Times New Roman" w:hAnsi="Times New Roman" w:cs="Times New Roman"/>
          <w:color w:val="000000"/>
        </w:rPr>
        <w:t>: Sistema de Avaliação Institucional</w:t>
      </w:r>
    </w:p>
    <w:p w14:paraId="58AFBED7" w14:textId="63283F85" w:rsidR="00A26380" w:rsidRDefault="00000000">
      <w:pPr>
        <w:spacing w:after="57" w:line="360" w:lineRule="auto"/>
        <w:ind w:firstLine="720"/>
        <w:jc w:val="both"/>
      </w:pPr>
      <w:r w:rsidRPr="00B26D5E">
        <w:rPr>
          <w:rFonts w:ascii="Times New Roman" w:hAnsi="Times New Roman" w:cs="Times New Roman"/>
          <w:shd w:val="clear" w:color="auto" w:fill="FFFFFF"/>
        </w:rPr>
        <w:t xml:space="preserve">Além desses processos, </w:t>
      </w:r>
      <w:r w:rsidRPr="00B26D5E">
        <w:rPr>
          <w:rFonts w:ascii="Times New Roman" w:eastAsia="Times New Roman" w:hAnsi="Times New Roman" w:cs="Times New Roman"/>
          <w:color w:val="000000"/>
          <w:shd w:val="clear" w:color="auto" w:fill="FFFFFF"/>
        </w:rPr>
        <w:t xml:space="preserve">outras avaliações </w:t>
      </w:r>
      <w:r w:rsidRPr="00B26D5E">
        <w:rPr>
          <w:rFonts w:ascii="Times New Roman" w:hAnsi="Times New Roman" w:cs="Times New Roman"/>
          <w:shd w:val="clear" w:color="auto" w:fill="FFFFFF"/>
        </w:rPr>
        <w:t>também</w:t>
      </w:r>
      <w:r w:rsidRPr="00B26D5E">
        <w:rPr>
          <w:rFonts w:ascii="Times New Roman" w:eastAsia="Times New Roman" w:hAnsi="Times New Roman" w:cs="Times New Roman"/>
          <w:color w:val="000000"/>
          <w:shd w:val="clear" w:color="auto" w:fill="FFFFFF"/>
        </w:rPr>
        <w:t xml:space="preserve"> são realizadas pela instituição, como a </w:t>
      </w:r>
      <w:r w:rsidRPr="00B26D5E">
        <w:rPr>
          <w:rFonts w:ascii="Times New Roman" w:eastAsia="Times New Roman" w:hAnsi="Times New Roman" w:cs="Times New Roman"/>
          <w:color w:val="000000"/>
          <w:shd w:val="clear" w:color="auto" w:fill="FFFFFF"/>
        </w:rPr>
        <w:lastRenderedPageBreak/>
        <w:t xml:space="preserve">Pesquisa de Qualidade de Vida no Trabalho. </w:t>
      </w:r>
      <w:r w:rsidRPr="00B26D5E">
        <w:rPr>
          <w:rFonts w:ascii="Times New Roman" w:hAnsi="Times New Roman" w:cs="Times New Roman"/>
          <w:shd w:val="clear" w:color="auto" w:fill="FFFFFF"/>
        </w:rPr>
        <w:t>O</w:t>
      </w:r>
      <w:r w:rsidRPr="00B26D5E">
        <w:rPr>
          <w:rFonts w:ascii="Times New Roman" w:eastAsia="Times New Roman" w:hAnsi="Times New Roman" w:cs="Times New Roman"/>
          <w:color w:val="000000"/>
          <w:shd w:val="clear" w:color="auto" w:fill="FFFFFF"/>
        </w:rPr>
        <w:t xml:space="preserve">s resultados dessas avaliações </w:t>
      </w:r>
      <w:r w:rsidRPr="00B26D5E">
        <w:rPr>
          <w:rFonts w:ascii="Times New Roman" w:hAnsi="Times New Roman" w:cs="Times New Roman"/>
          <w:shd w:val="clear" w:color="auto" w:fill="FFFFFF"/>
        </w:rPr>
        <w:t xml:space="preserve">alimentam a análise </w:t>
      </w:r>
      <w:r w:rsidRPr="00B26D5E">
        <w:rPr>
          <w:rFonts w:ascii="Times New Roman" w:eastAsia="Times New Roman" w:hAnsi="Times New Roman" w:cs="Times New Roman"/>
          <w:color w:val="000000"/>
          <w:shd w:val="clear" w:color="auto" w:fill="FFFFFF"/>
        </w:rPr>
        <w:t>dos Objetivos Estratégicos, uma vez que e</w:t>
      </w:r>
      <w:r w:rsidRPr="00B26D5E">
        <w:rPr>
          <w:rFonts w:ascii="Times New Roman" w:hAnsi="Times New Roman" w:cs="Times New Roman"/>
          <w:shd w:val="clear" w:color="auto" w:fill="FFFFFF"/>
        </w:rPr>
        <w:t>stão vinculados a</w:t>
      </w:r>
      <w:r w:rsidRPr="00B26D5E">
        <w:rPr>
          <w:rFonts w:ascii="Times New Roman" w:eastAsia="Times New Roman" w:hAnsi="Times New Roman" w:cs="Times New Roman"/>
          <w:color w:val="000000"/>
          <w:shd w:val="clear" w:color="auto" w:fill="FFFFFF"/>
        </w:rPr>
        <w:t xml:space="preserve"> ações previstas </w:t>
      </w:r>
      <w:r w:rsidRPr="00B26D5E">
        <w:rPr>
          <w:rFonts w:ascii="Times New Roman" w:hAnsi="Times New Roman" w:cs="Times New Roman"/>
          <w:shd w:val="clear" w:color="auto" w:fill="FFFFFF"/>
        </w:rPr>
        <w:t>no</w:t>
      </w:r>
      <w:r w:rsidRPr="00B26D5E">
        <w:rPr>
          <w:rFonts w:ascii="Times New Roman" w:eastAsia="Times New Roman" w:hAnsi="Times New Roman" w:cs="Times New Roman"/>
          <w:color w:val="000000"/>
          <w:shd w:val="clear" w:color="auto" w:fill="FFFFFF"/>
        </w:rPr>
        <w:t xml:space="preserve"> Plano Estratégico Institucional</w:t>
      </w:r>
      <w:r w:rsidRPr="00B26D5E">
        <w:rPr>
          <w:rFonts w:ascii="Times New Roman" w:hAnsi="Times New Roman" w:cs="Times New Roman"/>
          <w:shd w:val="clear" w:color="auto" w:fill="FFFFFF"/>
        </w:rPr>
        <w:t>, contribuindo para o monitoramento e o</w:t>
      </w:r>
      <w:r>
        <w:rPr>
          <w:shd w:val="clear" w:color="auto" w:fill="FFFFFF"/>
        </w:rPr>
        <w:t xml:space="preserve"> aperfeiçoamento contínuo da gestão.</w:t>
      </w:r>
    </w:p>
    <w:p w14:paraId="69392A4D" w14:textId="77777777" w:rsidR="00A26380" w:rsidRDefault="00000000">
      <w:pPr>
        <w:pStyle w:val="Ttulo3"/>
        <w:numPr>
          <w:ilvl w:val="2"/>
          <w:numId w:val="2"/>
        </w:numPr>
      </w:pPr>
      <w:bookmarkStart w:id="3" w:name="_Toc201846300"/>
      <w:r>
        <w:t>Autoavaliação institucional</w:t>
      </w:r>
      <w:bookmarkEnd w:id="3"/>
      <w:r>
        <w:t xml:space="preserve"> </w:t>
      </w:r>
    </w:p>
    <w:p w14:paraId="5118BC5D" w14:textId="6B2B659B" w:rsidR="00A26380" w:rsidRPr="00B26D5E" w:rsidRDefault="00000000">
      <w:pPr>
        <w:spacing w:line="360" w:lineRule="auto"/>
        <w:ind w:firstLine="720"/>
        <w:jc w:val="both"/>
        <w:rPr>
          <w:rFonts w:ascii="Times New Roman" w:hAnsi="Times New Roman" w:cs="Times New Roman"/>
        </w:rPr>
      </w:pPr>
      <w:r w:rsidRPr="00B26D5E">
        <w:rPr>
          <w:rFonts w:ascii="Times New Roman" w:eastAsia="Times New Roman" w:hAnsi="Times New Roman" w:cs="Times New Roman"/>
        </w:rPr>
        <w:t xml:space="preserve">A autoavaliação institucional, ou avaliação institucional interna, é um </w:t>
      </w:r>
      <w:r w:rsidRPr="00B26D5E">
        <w:rPr>
          <w:rFonts w:ascii="Times New Roman" w:hAnsi="Times New Roman" w:cs="Times New Roman"/>
        </w:rPr>
        <w:t>dos instrumentos</w:t>
      </w:r>
      <w:r w:rsidRPr="00B26D5E">
        <w:rPr>
          <w:rFonts w:ascii="Times New Roman" w:eastAsia="Times New Roman" w:hAnsi="Times New Roman" w:cs="Times New Roman"/>
        </w:rPr>
        <w:t xml:space="preserve"> que compõem o processo avaliativo das instituições de ensino superior (IES), regulado pelo MEC por meio do Sistema Nacional de Avaliação da Educação Superior (SINAES)</w:t>
      </w:r>
      <w:r w:rsidRPr="00B26D5E">
        <w:rPr>
          <w:rFonts w:ascii="Times New Roman" w:hAnsi="Times New Roman" w:cs="Times New Roman"/>
        </w:rPr>
        <w:t>, i</w:t>
      </w:r>
      <w:r w:rsidRPr="00B26D5E">
        <w:rPr>
          <w:rFonts w:ascii="Times New Roman" w:eastAsia="Times New Roman" w:hAnsi="Times New Roman" w:cs="Times New Roman"/>
        </w:rPr>
        <w:t xml:space="preserve">nstituído pela Lei n° 10.861/2004, </w:t>
      </w:r>
      <w:r w:rsidRPr="00B26D5E">
        <w:rPr>
          <w:rFonts w:ascii="Times New Roman" w:hAnsi="Times New Roman" w:cs="Times New Roman"/>
        </w:rPr>
        <w:t>que visa</w:t>
      </w:r>
      <w:r w:rsidRPr="00B26D5E">
        <w:rPr>
          <w:rFonts w:ascii="Times New Roman" w:eastAsia="Times New Roman" w:hAnsi="Times New Roman" w:cs="Times New Roman"/>
        </w:rPr>
        <w:t xml:space="preserve"> promover a melhoria da educação superior no país</w:t>
      </w:r>
      <w:r w:rsidRPr="00B26D5E">
        <w:rPr>
          <w:rFonts w:ascii="Times New Roman" w:hAnsi="Times New Roman" w:cs="Times New Roman"/>
        </w:rPr>
        <w:t>. Este</w:t>
      </w:r>
      <w:r w:rsidRPr="00B26D5E">
        <w:rPr>
          <w:rFonts w:ascii="Times New Roman" w:eastAsia="Times New Roman" w:hAnsi="Times New Roman" w:cs="Times New Roman"/>
        </w:rPr>
        <w:t xml:space="preserve"> sistema é ilustrado pela </w:t>
      </w:r>
      <w:r w:rsidR="00B26D5E" w:rsidRPr="00B26D5E">
        <w:rPr>
          <w:rFonts w:ascii="Times New Roman" w:eastAsia="Times New Roman" w:hAnsi="Times New Roman" w:cs="Times New Roman"/>
        </w:rPr>
        <w:t>Figura 10.4.</w:t>
      </w:r>
    </w:p>
    <w:p w14:paraId="3CFF274F" w14:textId="1D8554FB" w:rsidR="00A26380" w:rsidRPr="00B26D5E" w:rsidRDefault="00000000">
      <w:pPr>
        <w:spacing w:after="57" w:line="360" w:lineRule="auto"/>
        <w:ind w:firstLine="720"/>
        <w:jc w:val="both"/>
        <w:rPr>
          <w:rFonts w:ascii="Times New Roman" w:hAnsi="Times New Roman" w:cs="Times New Roman"/>
        </w:rPr>
      </w:pPr>
      <w:r w:rsidRPr="00B26D5E">
        <w:rPr>
          <w:rFonts w:ascii="Times New Roman" w:eastAsia="Times New Roman" w:hAnsi="Times New Roman" w:cs="Times New Roman"/>
          <w:color w:val="000000"/>
        </w:rPr>
        <w:t>Segundo Silva (2019)</w:t>
      </w:r>
      <w:r w:rsidRPr="00B26D5E">
        <w:rPr>
          <w:rStyle w:val="ncoradanotaderodap"/>
          <w:rFonts w:ascii="Times New Roman" w:eastAsia="Times New Roman" w:hAnsi="Times New Roman" w:cs="Times New Roman"/>
          <w:color w:val="000000"/>
        </w:rPr>
        <w:footnoteReference w:id="1"/>
      </w:r>
      <w:r w:rsidRPr="00B26D5E">
        <w:rPr>
          <w:rFonts w:ascii="Times New Roman" w:eastAsia="Times New Roman" w:hAnsi="Times New Roman" w:cs="Times New Roman"/>
          <w:color w:val="000000"/>
        </w:rPr>
        <w:t>,</w:t>
      </w:r>
      <w:r w:rsidRPr="00B26D5E">
        <w:rPr>
          <w:rFonts w:ascii="Times New Roman" w:eastAsia="Times New Roman" w:hAnsi="Times New Roman" w:cs="Times New Roman"/>
          <w:color w:val="000000"/>
          <w:vertAlign w:val="superscript"/>
        </w:rPr>
        <w:t xml:space="preserve"> </w:t>
      </w:r>
      <w:r w:rsidRPr="00B26D5E">
        <w:rPr>
          <w:rFonts w:ascii="Times New Roman" w:eastAsia="Times New Roman" w:hAnsi="Times New Roman" w:cs="Times New Roman"/>
          <w:color w:val="000000"/>
        </w:rPr>
        <w:t>“por meio desse sistema avaliativo, busca-se compreender e avaliar todos os processos produzidos por essas instituições</w:t>
      </w:r>
      <w:r w:rsidRPr="00B26D5E">
        <w:rPr>
          <w:rFonts w:ascii="Times New Roman" w:hAnsi="Times New Roman" w:cs="Times New Roman"/>
        </w:rPr>
        <w:t xml:space="preserve"> que podem intervir criticamente na comunidade acadêmica</w:t>
      </w:r>
      <w:r w:rsidRPr="00B26D5E">
        <w:rPr>
          <w:rFonts w:ascii="Times New Roman" w:eastAsia="Times New Roman" w:hAnsi="Times New Roman" w:cs="Times New Roman"/>
          <w:color w:val="000000"/>
          <w:shd w:val="clear" w:color="auto" w:fill="FFFFFF"/>
        </w:rPr>
        <w:t xml:space="preserve">”. </w:t>
      </w:r>
      <w:r w:rsidRPr="00B26D5E">
        <w:rPr>
          <w:rFonts w:ascii="Times New Roman" w:eastAsia="Times New Roman" w:hAnsi="Times New Roman" w:cs="Times New Roman"/>
        </w:rPr>
        <w:t xml:space="preserve">A autoavaliação é conduzida pela CPA, </w:t>
      </w:r>
      <w:r w:rsidR="00B26D5E" w:rsidRPr="00B26D5E">
        <w:rPr>
          <w:rFonts w:ascii="Times New Roman" w:hAnsi="Times New Roman" w:cs="Times New Roman"/>
        </w:rPr>
        <w:t xml:space="preserve">cuja </w:t>
      </w:r>
      <w:r w:rsidR="00B26D5E" w:rsidRPr="00B26D5E">
        <w:rPr>
          <w:rFonts w:ascii="Times New Roman" w:eastAsia="Times New Roman" w:hAnsi="Times New Roman" w:cs="Times New Roman"/>
        </w:rPr>
        <w:t>ação</w:t>
      </w:r>
      <w:r w:rsidRPr="00B26D5E">
        <w:rPr>
          <w:rFonts w:ascii="Times New Roman" w:eastAsia="Times New Roman" w:hAnsi="Times New Roman" w:cs="Times New Roman"/>
        </w:rPr>
        <w:t xml:space="preserve"> é autônoma em relação à administração da instituição e aos seus órgãos colegiados, relacionando-</w:t>
      </w:r>
      <w:r w:rsidR="00B26D5E" w:rsidRPr="00B26D5E">
        <w:rPr>
          <w:rFonts w:ascii="Times New Roman" w:eastAsia="Times New Roman" w:hAnsi="Times New Roman" w:cs="Times New Roman"/>
        </w:rPr>
        <w:t>se diretamente</w:t>
      </w:r>
      <w:r w:rsidRPr="00B26D5E">
        <w:rPr>
          <w:rFonts w:ascii="Times New Roman" w:eastAsia="Times New Roman" w:hAnsi="Times New Roman" w:cs="Times New Roman"/>
        </w:rPr>
        <w:t xml:space="preserve"> ao Instituto Nacional de Estudos e Pesquisas Educacionais Anísio Teixeira (INEP/MEC), </w:t>
      </w:r>
      <w:r w:rsidRPr="00B26D5E">
        <w:rPr>
          <w:rFonts w:ascii="Times New Roman" w:hAnsi="Times New Roman" w:cs="Times New Roman"/>
        </w:rPr>
        <w:t>e cujo trabalho é complementar e articulado ao da Procuradoria Educacional Institucional (Diren/Proen).</w:t>
      </w:r>
      <w:r w:rsidRPr="00B26D5E">
        <w:rPr>
          <w:rFonts w:ascii="Times New Roman" w:eastAsia="Times New Roman" w:hAnsi="Times New Roman" w:cs="Times New Roman"/>
        </w:rPr>
        <w:t xml:space="preserve"> </w:t>
      </w:r>
      <w:r w:rsidRPr="00B26D5E">
        <w:rPr>
          <w:rFonts w:ascii="Times New Roman" w:hAnsi="Times New Roman" w:cs="Times New Roman"/>
        </w:rPr>
        <w:t>Contudo</w:t>
      </w:r>
      <w:r w:rsidRPr="00B26D5E">
        <w:rPr>
          <w:rFonts w:ascii="Times New Roman" w:eastAsia="Times New Roman" w:hAnsi="Times New Roman" w:cs="Times New Roman"/>
        </w:rPr>
        <w:t xml:space="preserve">, para fins de suporte administrativo, a CPA é regimentalmente assessorada pela Pró-reitoria de Desenvolvimento Institucional (Prodin), com </w:t>
      </w:r>
      <w:r w:rsidRPr="00B26D5E">
        <w:rPr>
          <w:rFonts w:ascii="Times New Roman" w:hAnsi="Times New Roman" w:cs="Times New Roman"/>
        </w:rPr>
        <w:t>a qual</w:t>
      </w:r>
      <w:r w:rsidRPr="00B26D5E">
        <w:rPr>
          <w:rFonts w:ascii="Times New Roman" w:eastAsia="Times New Roman" w:hAnsi="Times New Roman" w:cs="Times New Roman"/>
        </w:rPr>
        <w:t xml:space="preserve"> também interage para discussão conceitual e apoio técnico.</w:t>
      </w:r>
    </w:p>
    <w:p w14:paraId="2393CE47" w14:textId="77777777" w:rsidR="00A26380" w:rsidRDefault="00A26380">
      <w:pPr>
        <w:spacing w:line="360" w:lineRule="auto"/>
        <w:ind w:firstLine="720"/>
        <w:jc w:val="both"/>
        <w:rPr>
          <w:rFonts w:ascii="Times New Roman" w:eastAsia="Times New Roman" w:hAnsi="Times New Roman" w:cs="Times New Roman"/>
          <w:color w:val="000000"/>
          <w:vertAlign w:val="superscript"/>
        </w:rPr>
      </w:pPr>
    </w:p>
    <w:p w14:paraId="785D45B1" w14:textId="77777777" w:rsidR="00A26380" w:rsidRDefault="00000000">
      <w:pPr>
        <w:keepNext/>
        <w:spacing w:before="57" w:after="113" w:line="360" w:lineRule="auto"/>
        <w:jc w:val="center"/>
      </w:pPr>
      <w:r>
        <w:rPr>
          <w:noProof/>
        </w:rPr>
        <w:lastRenderedPageBreak/>
        <w:drawing>
          <wp:anchor distT="0" distB="0" distL="0" distR="0" simplePos="0" relativeHeight="32" behindDoc="0" locked="0" layoutInCell="0" allowOverlap="1" wp14:anchorId="1A37872C" wp14:editId="5F4956D5">
            <wp:simplePos x="0" y="0"/>
            <wp:positionH relativeFrom="column">
              <wp:posOffset>467995</wp:posOffset>
            </wp:positionH>
            <wp:positionV relativeFrom="paragraph">
              <wp:posOffset>635</wp:posOffset>
            </wp:positionV>
            <wp:extent cx="5184140" cy="2763520"/>
            <wp:effectExtent l="0" t="0" r="0" b="0"/>
            <wp:wrapTopAndBottom/>
            <wp:docPr id="4"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pic:cNvPicPr>
                      <a:picLocks noChangeAspect="1" noChangeArrowheads="1"/>
                    </pic:cNvPicPr>
                  </pic:nvPicPr>
                  <pic:blipFill>
                    <a:blip r:embed="rId10"/>
                    <a:srcRect l="-199" t="-374" r="-199" b="-374"/>
                    <a:stretch>
                      <a:fillRect/>
                    </a:stretch>
                  </pic:blipFill>
                  <pic:spPr bwMode="auto">
                    <a:xfrm>
                      <a:off x="0" y="0"/>
                      <a:ext cx="5184140" cy="2763520"/>
                    </a:xfrm>
                    <a:prstGeom prst="rect">
                      <a:avLst/>
                    </a:prstGeom>
                  </pic:spPr>
                </pic:pic>
              </a:graphicData>
            </a:graphic>
          </wp:anchor>
        </w:drawing>
      </w:r>
      <w:r>
        <w:rPr>
          <w:rFonts w:ascii="Times New Roman" w:eastAsia="Times New Roman" w:hAnsi="Times New Roman" w:cs="Times New Roman"/>
          <w:b/>
          <w:bCs/>
          <w:color w:val="000000"/>
        </w:rPr>
        <w:t>Figura 10.</w:t>
      </w:r>
      <w:r>
        <w:rPr>
          <w:b/>
          <w:bCs/>
        </w:rPr>
        <w:t>4</w:t>
      </w:r>
      <w:r>
        <w:t xml:space="preserve">. </w:t>
      </w:r>
      <w:r>
        <w:rPr>
          <w:rFonts w:ascii="Times New Roman" w:eastAsia="Times New Roman" w:hAnsi="Times New Roman" w:cs="Times New Roman"/>
          <w:color w:val="000000"/>
        </w:rPr>
        <w:t>Estrutura do Processo Avaliativo das IES (SINAES)</w:t>
      </w:r>
      <w:r>
        <w:rPr>
          <w:rStyle w:val="ncoradanotaderodap"/>
          <w:rFonts w:ascii="Times New Roman" w:eastAsia="Times New Roman" w:hAnsi="Times New Roman" w:cs="Times New Roman"/>
          <w:color w:val="000000"/>
        </w:rPr>
        <w:footnoteReference w:id="2"/>
      </w:r>
    </w:p>
    <w:p w14:paraId="2E8EE168" w14:textId="77777777" w:rsidR="00A26380" w:rsidRPr="00B26D5E" w:rsidRDefault="00000000">
      <w:pPr>
        <w:spacing w:before="240" w:after="240" w:line="360" w:lineRule="auto"/>
        <w:ind w:firstLine="720"/>
        <w:jc w:val="both"/>
        <w:rPr>
          <w:rFonts w:ascii="Times New Roman" w:hAnsi="Times New Roman" w:cs="Times New Roman"/>
        </w:rPr>
      </w:pPr>
      <w:r w:rsidRPr="00B26D5E">
        <w:rPr>
          <w:rFonts w:ascii="Times New Roman" w:hAnsi="Times New Roman" w:cs="Times New Roman"/>
        </w:rPr>
        <w:t>No IFSC, a Comissão Própria de Avaliação (CPA) é composta por uma Comissão Central e por comissões locais nos câmpus e na reitoria, conforme estabelecido pela Resolução CONSUP nº 49, de 23 de outubro de 2023, que altera o Regulamento Interno da CPA.</w:t>
      </w:r>
    </w:p>
    <w:p w14:paraId="3A6A280D" w14:textId="77777777" w:rsidR="00A26380" w:rsidRPr="00B26D5E" w:rsidRDefault="00000000">
      <w:pPr>
        <w:spacing w:before="240" w:after="240" w:line="360" w:lineRule="auto"/>
        <w:ind w:firstLine="720"/>
        <w:jc w:val="both"/>
        <w:rPr>
          <w:rFonts w:ascii="Times New Roman" w:hAnsi="Times New Roman" w:cs="Times New Roman"/>
        </w:rPr>
      </w:pPr>
      <w:r w:rsidRPr="00B26D5E">
        <w:rPr>
          <w:rFonts w:ascii="Times New Roman" w:hAnsi="Times New Roman" w:cs="Times New Roman"/>
        </w:rPr>
        <w:t>A Comissão Central da CPA é formada pelos seguintes membros: 4 (quatro) representantes dos servidores docentes; 4 (quatro) representantes dos servidores técnico-administrativos; 4 (quatro) representantes do corpo discente; 1 (um) discente egresso de curso superior ou técnico do IFSC, que tenha concluído seu curso há, no máximo, 5 (cinco) anos; 2 (dois) representantes de instituições da sociedade civil organizada e o(a) Coordenador(a) de Planejamento e Avaliação do IFSC.</w:t>
      </w:r>
      <w:r w:rsidRPr="00B26D5E">
        <w:rPr>
          <w:rFonts w:ascii="Times New Roman" w:hAnsi="Times New Roman" w:cs="Times New Roman"/>
        </w:rPr>
        <w:br/>
      </w:r>
      <w:r w:rsidRPr="00B26D5E">
        <w:rPr>
          <w:rFonts w:ascii="Times New Roman" w:hAnsi="Times New Roman" w:cs="Times New Roman"/>
        </w:rPr>
        <w:tab/>
        <w:t>As comissões locais também seguem uma composição específica. Nos câmpus, cada comissão é formada por 1 (um) representante de cada segmento da comunidade acadêmica: discente, docente e técnico-administrativo em educação. Na reitoria, a comissão local é composta por 3 (três) representantes dos servidores lotados na unidade.</w:t>
      </w:r>
    </w:p>
    <w:p w14:paraId="158F4953" w14:textId="77777777" w:rsidR="00A26380" w:rsidRPr="00B26D5E" w:rsidRDefault="00000000">
      <w:pPr>
        <w:spacing w:before="240" w:after="240" w:line="360" w:lineRule="auto"/>
        <w:ind w:firstLine="720"/>
        <w:jc w:val="both"/>
        <w:rPr>
          <w:rFonts w:ascii="Times New Roman" w:hAnsi="Times New Roman" w:cs="Times New Roman"/>
        </w:rPr>
      </w:pPr>
      <w:r w:rsidRPr="00B26D5E">
        <w:rPr>
          <w:rFonts w:ascii="Times New Roman" w:hAnsi="Times New Roman" w:cs="Times New Roman"/>
        </w:rPr>
        <w:t xml:space="preserve">Para a CPA do IFSC, a autoavaliação institucional é compreendida como um processo de caráter diagnóstico, formativo e pautado no compromisso coletivo, cujo objetivo é identificar a situação atual da instituição e promover a melhoria contínua de sua qualidade. As competências da </w:t>
      </w:r>
      <w:r w:rsidRPr="00B26D5E">
        <w:rPr>
          <w:rFonts w:ascii="Times New Roman" w:hAnsi="Times New Roman" w:cs="Times New Roman"/>
        </w:rPr>
        <w:lastRenderedPageBreak/>
        <w:t>CPA estão estabelecidas na Resolução CONSUP nº 49, de 23 de outubro de 2023. Quanto ao processo de autoavaliação, conforme orientações da Comissão Nacional de Avaliação da Educação Superior (CONAES) — órgão colegiado responsável pela coordenação e supervisão do SINAES —, ele se estrutura em três etapas principais. A Figura 10.5 apresenta uma síntese dessas etapas, de acordo com as diretrizes da CONAES.</w:t>
      </w:r>
    </w:p>
    <w:p w14:paraId="400363FF" w14:textId="77777777" w:rsidR="00A26380" w:rsidRDefault="00000000">
      <w:pPr>
        <w:keepNext/>
        <w:spacing w:before="57" w:after="57" w:line="360" w:lineRule="auto"/>
        <w:ind w:firstLine="720"/>
        <w:jc w:val="both"/>
        <w:rPr>
          <w:rFonts w:ascii="Times New Roman" w:eastAsia="Times New Roman" w:hAnsi="Times New Roman" w:cs="Times New Roman"/>
          <w:color w:val="000000"/>
        </w:rPr>
      </w:pPr>
      <w:r>
        <w:rPr>
          <w:noProof/>
        </w:rPr>
        <w:drawing>
          <wp:anchor distT="0" distB="0" distL="0" distR="0" simplePos="0" relativeHeight="31" behindDoc="0" locked="0" layoutInCell="0" allowOverlap="1" wp14:anchorId="1B951DE5" wp14:editId="42A89EFA">
            <wp:simplePos x="0" y="0"/>
            <wp:positionH relativeFrom="column">
              <wp:posOffset>232410</wp:posOffset>
            </wp:positionH>
            <wp:positionV relativeFrom="paragraph">
              <wp:posOffset>635</wp:posOffset>
            </wp:positionV>
            <wp:extent cx="5655945" cy="1660525"/>
            <wp:effectExtent l="0" t="0" r="0" b="0"/>
            <wp:wrapTopAndBottom/>
            <wp:docPr id="5"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g"/>
                    <pic:cNvPicPr>
                      <a:picLocks noChangeAspect="1" noChangeArrowheads="1"/>
                    </pic:cNvPicPr>
                  </pic:nvPicPr>
                  <pic:blipFill>
                    <a:blip r:embed="rId11"/>
                    <a:srcRect l="-157" t="-536" r="-157" b="-536"/>
                    <a:stretch>
                      <a:fillRect/>
                    </a:stretch>
                  </pic:blipFill>
                  <pic:spPr bwMode="auto">
                    <a:xfrm>
                      <a:off x="0" y="0"/>
                      <a:ext cx="5655945" cy="1660525"/>
                    </a:xfrm>
                    <a:prstGeom prst="rect">
                      <a:avLst/>
                    </a:prstGeom>
                  </pic:spPr>
                </pic:pic>
              </a:graphicData>
            </a:graphic>
          </wp:anchor>
        </w:drawing>
      </w:r>
      <w:r>
        <w:rPr>
          <w:rFonts w:ascii="Times New Roman" w:eastAsia="Times New Roman" w:hAnsi="Times New Roman" w:cs="Times New Roman"/>
          <w:b/>
          <w:bCs/>
          <w:color w:val="000000"/>
        </w:rPr>
        <w:t>Figura 10.5.</w:t>
      </w:r>
      <w:r>
        <w:rPr>
          <w:rFonts w:ascii="Times New Roman" w:eastAsia="Times New Roman" w:hAnsi="Times New Roman" w:cs="Times New Roman"/>
          <w:color w:val="000000"/>
        </w:rPr>
        <w:t xml:space="preserve"> Etapas do Processo de Autoavaliação Institucional.</w:t>
      </w:r>
      <w:r>
        <w:rPr>
          <w:rStyle w:val="ncoradanotaderodap"/>
          <w:rFonts w:ascii="Times New Roman" w:eastAsia="Times New Roman" w:hAnsi="Times New Roman" w:cs="Times New Roman"/>
          <w:color w:val="000000"/>
        </w:rPr>
        <w:footnoteReference w:id="3"/>
      </w:r>
    </w:p>
    <w:p w14:paraId="5D2016E9"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 xml:space="preserve">A primeira etapa do processo </w:t>
      </w:r>
      <w:r w:rsidRPr="00B26D5E">
        <w:rPr>
          <w:rFonts w:ascii="Times New Roman" w:hAnsi="Times New Roman" w:cs="Times New Roman"/>
        </w:rPr>
        <w:t>consiste n</w:t>
      </w:r>
      <w:r w:rsidRPr="00B26D5E">
        <w:rPr>
          <w:rFonts w:ascii="Times New Roman" w:eastAsia="Times New Roman" w:hAnsi="Times New Roman" w:cs="Times New Roman"/>
          <w:color w:val="000000"/>
        </w:rPr>
        <w:t xml:space="preserve">a </w:t>
      </w:r>
      <w:r w:rsidRPr="00B26D5E">
        <w:rPr>
          <w:rFonts w:ascii="Times New Roman" w:hAnsi="Times New Roman" w:cs="Times New Roman"/>
        </w:rPr>
        <w:t>preparação</w:t>
      </w:r>
      <w:r w:rsidRPr="00B26D5E">
        <w:rPr>
          <w:rFonts w:ascii="Times New Roman" w:eastAsia="Times New Roman" w:hAnsi="Times New Roman" w:cs="Times New Roman"/>
          <w:color w:val="000000"/>
        </w:rPr>
        <w:t xml:space="preserve">, que </w:t>
      </w:r>
      <w:r w:rsidRPr="00B26D5E">
        <w:rPr>
          <w:rFonts w:ascii="Times New Roman" w:hAnsi="Times New Roman" w:cs="Times New Roman"/>
        </w:rPr>
        <w:t xml:space="preserve">estabelece </w:t>
      </w:r>
      <w:r w:rsidRPr="00B26D5E">
        <w:rPr>
          <w:rFonts w:ascii="Times New Roman" w:eastAsia="Times New Roman" w:hAnsi="Times New Roman" w:cs="Times New Roman"/>
          <w:color w:val="000000"/>
        </w:rPr>
        <w:t>a comissão, formalizada por meio d</w:t>
      </w:r>
      <w:r w:rsidRPr="00B26D5E">
        <w:rPr>
          <w:rFonts w:ascii="Times New Roman" w:hAnsi="Times New Roman" w:cs="Times New Roman"/>
        </w:rPr>
        <w:t>e</w:t>
      </w:r>
      <w:r w:rsidRPr="00B26D5E">
        <w:rPr>
          <w:rFonts w:ascii="Times New Roman" w:eastAsia="Times New Roman" w:hAnsi="Times New Roman" w:cs="Times New Roman"/>
          <w:color w:val="000000"/>
        </w:rPr>
        <w:t xml:space="preserve"> emissão de Portaria. </w:t>
      </w:r>
      <w:r w:rsidRPr="00B26D5E">
        <w:rPr>
          <w:rFonts w:ascii="Times New Roman" w:hAnsi="Times New Roman" w:cs="Times New Roman"/>
        </w:rPr>
        <w:t>Em</w:t>
      </w:r>
      <w:r w:rsidRPr="00B26D5E">
        <w:rPr>
          <w:rFonts w:ascii="Times New Roman" w:eastAsia="Times New Roman" w:hAnsi="Times New Roman" w:cs="Times New Roman"/>
          <w:color w:val="000000"/>
        </w:rPr>
        <w:t xml:space="preserve"> seguida, </w:t>
      </w:r>
      <w:r w:rsidRPr="00B26D5E">
        <w:rPr>
          <w:rFonts w:ascii="Times New Roman" w:hAnsi="Times New Roman" w:cs="Times New Roman"/>
        </w:rPr>
        <w:t>é</w:t>
      </w:r>
      <w:r w:rsidRPr="00B26D5E">
        <w:rPr>
          <w:rFonts w:ascii="Times New Roman" w:eastAsia="Times New Roman" w:hAnsi="Times New Roman" w:cs="Times New Roman"/>
          <w:color w:val="000000"/>
        </w:rPr>
        <w:t xml:space="preserve"> elabora</w:t>
      </w:r>
      <w:r w:rsidRPr="00B26D5E">
        <w:rPr>
          <w:rFonts w:ascii="Times New Roman" w:hAnsi="Times New Roman" w:cs="Times New Roman"/>
        </w:rPr>
        <w:t xml:space="preserve">do </w:t>
      </w:r>
      <w:r w:rsidRPr="00B26D5E">
        <w:rPr>
          <w:rFonts w:ascii="Times New Roman" w:eastAsia="Times New Roman" w:hAnsi="Times New Roman" w:cs="Times New Roman"/>
          <w:color w:val="000000"/>
        </w:rPr>
        <w:t xml:space="preserve">o projeto de autoavaliação a ser desenvolvido. Essa etapa é encerrada com a sensibilização da comunidade acadêmica sobre a importância e o objetivo do processo, que visa mobilizar os segmentos para a participação ativa. A mobilização é realizada nos câmpus e na </w:t>
      </w:r>
      <w:r w:rsidRPr="00B26D5E">
        <w:rPr>
          <w:rFonts w:ascii="Times New Roman" w:hAnsi="Times New Roman" w:cs="Times New Roman"/>
        </w:rPr>
        <w:t>reitoria</w:t>
      </w:r>
      <w:r w:rsidRPr="00B26D5E">
        <w:rPr>
          <w:rFonts w:ascii="Times New Roman" w:eastAsia="Times New Roman" w:hAnsi="Times New Roman" w:cs="Times New Roman"/>
          <w:color w:val="000000"/>
        </w:rPr>
        <w:t xml:space="preserve">, coordenada pela Comissão Central e organizada pelas Comissões Locais. </w:t>
      </w:r>
    </w:p>
    <w:p w14:paraId="331BCA5A"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 xml:space="preserve">A segunda etapa do processo aborda o desenvolvimento da autoavaliação, que </w:t>
      </w:r>
      <w:r w:rsidRPr="00B26D5E">
        <w:rPr>
          <w:rFonts w:ascii="Times New Roman" w:hAnsi="Times New Roman" w:cs="Times New Roman"/>
        </w:rPr>
        <w:t>realiza</w:t>
      </w:r>
      <w:r w:rsidRPr="00B26D5E">
        <w:rPr>
          <w:rFonts w:ascii="Times New Roman" w:eastAsia="Times New Roman" w:hAnsi="Times New Roman" w:cs="Times New Roman"/>
          <w:color w:val="000000"/>
        </w:rPr>
        <w:t xml:space="preserve"> o levantamento de informações por meio da aplicação de questionários junto aos três segmentos da comunidade acadêmica: discentes, docentes e técnicos administrativos em educação. Esses questionários são disponibilizados na internet e revisados periodicamente, para atender às demandas da instituição. O levantamento tem por objetivo conhecer a opinião dos envolvidos a respeito da instituição, e dele resultam relatórios parciais por câmpus e </w:t>
      </w:r>
      <w:r w:rsidRPr="00B26D5E">
        <w:rPr>
          <w:rFonts w:ascii="Times New Roman" w:hAnsi="Times New Roman" w:cs="Times New Roman"/>
        </w:rPr>
        <w:t>r</w:t>
      </w:r>
      <w:r w:rsidRPr="00B26D5E">
        <w:rPr>
          <w:rFonts w:ascii="Times New Roman" w:eastAsia="Times New Roman" w:hAnsi="Times New Roman" w:cs="Times New Roman"/>
          <w:color w:val="000000"/>
        </w:rPr>
        <w:t xml:space="preserve">eitoria, emitidos a partir da análise dos dados. </w:t>
      </w:r>
    </w:p>
    <w:p w14:paraId="4C2EB324"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Na terceira e última etapa, os dados são consolidados em um único relatório ins</w:t>
      </w:r>
      <w:r w:rsidRPr="00B26D5E">
        <w:rPr>
          <w:rFonts w:ascii="Times New Roman" w:hAnsi="Times New Roman" w:cs="Times New Roman"/>
        </w:rPr>
        <w:t xml:space="preserve">titucional </w:t>
      </w:r>
      <w:r w:rsidRPr="00B26D5E">
        <w:rPr>
          <w:rFonts w:ascii="Times New Roman" w:eastAsia="Times New Roman" w:hAnsi="Times New Roman" w:cs="Times New Roman"/>
          <w:color w:val="000000"/>
        </w:rPr>
        <w:t xml:space="preserve">e analisados realizando-se um comparativo entre os três segmentos participantes em cada </w:t>
      </w:r>
      <w:r w:rsidRPr="00B26D5E">
        <w:rPr>
          <w:rFonts w:ascii="Times New Roman" w:hAnsi="Times New Roman" w:cs="Times New Roman"/>
        </w:rPr>
        <w:t>item,</w:t>
      </w:r>
      <w:r w:rsidRPr="00B26D5E">
        <w:rPr>
          <w:rFonts w:ascii="Times New Roman" w:eastAsia="Times New Roman" w:hAnsi="Times New Roman" w:cs="Times New Roman"/>
          <w:color w:val="000000"/>
        </w:rPr>
        <w:t xml:space="preserve"> </w:t>
      </w:r>
      <w:r w:rsidRPr="00B26D5E">
        <w:rPr>
          <w:rFonts w:ascii="Times New Roman" w:hAnsi="Times New Roman" w:cs="Times New Roman"/>
        </w:rPr>
        <w:t xml:space="preserve">cuja </w:t>
      </w:r>
      <w:r w:rsidRPr="00B26D5E">
        <w:rPr>
          <w:rFonts w:ascii="Times New Roman" w:hAnsi="Times New Roman" w:cs="Times New Roman"/>
        </w:rPr>
        <w:lastRenderedPageBreak/>
        <w:t xml:space="preserve">base são as </w:t>
      </w:r>
      <w:r w:rsidRPr="00B26D5E">
        <w:rPr>
          <w:rFonts w:ascii="Times New Roman" w:eastAsia="Times New Roman" w:hAnsi="Times New Roman" w:cs="Times New Roman"/>
          <w:color w:val="000000"/>
        </w:rPr>
        <w:t xml:space="preserve">dimensões estabelecidas pelo </w:t>
      </w:r>
      <w:r w:rsidRPr="00B26D5E">
        <w:rPr>
          <w:rFonts w:ascii="Times New Roman" w:hAnsi="Times New Roman" w:cs="Times New Roman"/>
        </w:rPr>
        <w:t>SINAES para o instrumento de avaliação externa institucional</w:t>
      </w:r>
      <w:r w:rsidRPr="00B26D5E">
        <w:rPr>
          <w:rFonts w:ascii="Times New Roman" w:eastAsia="Times New Roman" w:hAnsi="Times New Roman" w:cs="Times New Roman"/>
          <w:color w:val="000000"/>
        </w:rPr>
        <w:t xml:space="preserve">. Após essa etapa, com vistas a subsidiar os processos regulatórios dos cursos e da IES, o relatório é inserido no sistema e-MEC pela Procuradoria Educacional Institucional, até o dia 31 de março, conforme a </w:t>
      </w:r>
      <w:r w:rsidRPr="00B26D5E">
        <w:rPr>
          <w:rFonts w:ascii="Times New Roman" w:hAnsi="Times New Roman" w:cs="Times New Roman"/>
        </w:rPr>
        <w:t>Portaria MEC nº 821, de 24 de agosto de</w:t>
      </w:r>
      <w:r w:rsidRPr="00B26D5E">
        <w:rPr>
          <w:rFonts w:ascii="Times New Roman" w:eastAsia="Times New Roman" w:hAnsi="Times New Roman" w:cs="Times New Roman"/>
          <w:color w:val="000000"/>
        </w:rPr>
        <w:t xml:space="preserve"> 2009; </w:t>
      </w:r>
      <w:r w:rsidRPr="00B26D5E">
        <w:rPr>
          <w:rFonts w:ascii="Times New Roman" w:hAnsi="Times New Roman" w:cs="Times New Roman"/>
        </w:rPr>
        <w:t>publicado</w:t>
      </w:r>
      <w:r w:rsidRPr="00B26D5E">
        <w:rPr>
          <w:rFonts w:ascii="Times New Roman" w:eastAsia="Times New Roman" w:hAnsi="Times New Roman" w:cs="Times New Roman"/>
          <w:color w:val="000000"/>
        </w:rPr>
        <w:t xml:space="preserve"> no site institucional e divulgado na instituição</w:t>
      </w:r>
      <w:r w:rsidRPr="00B26D5E">
        <w:rPr>
          <w:rFonts w:ascii="Times New Roman" w:hAnsi="Times New Roman" w:cs="Times New Roman"/>
        </w:rPr>
        <w:t>; p</w:t>
      </w:r>
      <w:r w:rsidRPr="00B26D5E">
        <w:rPr>
          <w:rFonts w:ascii="Times New Roman" w:eastAsia="Times New Roman" w:hAnsi="Times New Roman" w:cs="Times New Roman"/>
          <w:color w:val="000000"/>
        </w:rPr>
        <w:t>or fim, a CPA realiza o balanço crítico do processo realizado, com o objetivo de aprimorar o processo na próxima vez que será realizado.</w:t>
      </w:r>
    </w:p>
    <w:p w14:paraId="369B3AC1"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 xml:space="preserve">A autoavaliação institucional organiza-se a partir de uma estrutura planejada, contemplando os cinco eixos avaliativos propostos para integrar as </w:t>
      </w:r>
      <w:r w:rsidRPr="00B26D5E">
        <w:rPr>
          <w:rFonts w:ascii="Times New Roman" w:hAnsi="Times New Roman" w:cs="Times New Roman"/>
        </w:rPr>
        <w:t>dimensões</w:t>
      </w:r>
      <w:r w:rsidRPr="00B26D5E">
        <w:rPr>
          <w:rFonts w:ascii="Times New Roman" w:eastAsia="Times New Roman" w:hAnsi="Times New Roman" w:cs="Times New Roman"/>
          <w:color w:val="000000"/>
        </w:rPr>
        <w:t xml:space="preserve"> d</w:t>
      </w:r>
      <w:r w:rsidRPr="00B26D5E">
        <w:rPr>
          <w:rFonts w:ascii="Times New Roman" w:hAnsi="Times New Roman" w:cs="Times New Roman"/>
        </w:rPr>
        <w:t>o</w:t>
      </w:r>
      <w:r w:rsidRPr="00B26D5E">
        <w:rPr>
          <w:rFonts w:ascii="Times New Roman" w:eastAsia="Times New Roman" w:hAnsi="Times New Roman" w:cs="Times New Roman"/>
          <w:color w:val="000000"/>
        </w:rPr>
        <w:t xml:space="preserve"> </w:t>
      </w:r>
      <w:r w:rsidRPr="00B26D5E">
        <w:rPr>
          <w:rFonts w:ascii="Times New Roman" w:hAnsi="Times New Roman" w:cs="Times New Roman"/>
        </w:rPr>
        <w:t>Instrumento de Avaliação Institucional Externa - presencial e a distância, elaborado pelo INEP/MEC</w:t>
      </w:r>
      <w:r w:rsidRPr="00B26D5E">
        <w:rPr>
          <w:rFonts w:ascii="Times New Roman" w:eastAsia="Times New Roman" w:hAnsi="Times New Roman" w:cs="Times New Roman"/>
          <w:color w:val="000000"/>
        </w:rPr>
        <w:t xml:space="preserve">. </w:t>
      </w:r>
      <w:r w:rsidRPr="00B26D5E">
        <w:rPr>
          <w:rFonts w:ascii="Times New Roman" w:hAnsi="Times New Roman" w:cs="Times New Roman"/>
        </w:rPr>
        <w:t>Os</w:t>
      </w:r>
      <w:r w:rsidRPr="00B26D5E">
        <w:rPr>
          <w:rFonts w:ascii="Times New Roman" w:eastAsia="Times New Roman" w:hAnsi="Times New Roman" w:cs="Times New Roman"/>
          <w:color w:val="000000"/>
        </w:rPr>
        <w:t xml:space="preserve"> cinco eixos e as dez dimensões são apresentados no Quadro 10.1.</w:t>
      </w:r>
    </w:p>
    <w:p w14:paraId="7C29CD4F" w14:textId="77777777" w:rsidR="00A26380" w:rsidRDefault="00000000">
      <w:pPr>
        <w:keepNext/>
        <w:spacing w:before="340" w:after="113"/>
        <w:jc w:val="both"/>
      </w:pPr>
      <w:r>
        <w:rPr>
          <w:rFonts w:ascii="Times New Roman" w:eastAsia="Times New Roman" w:hAnsi="Times New Roman" w:cs="Times New Roman"/>
          <w:b/>
          <w:bCs/>
          <w:color w:val="000000"/>
          <w:sz w:val="22"/>
          <w:szCs w:val="22"/>
        </w:rPr>
        <w:t>Quadro 10.1.</w:t>
      </w:r>
      <w:r>
        <w:rPr>
          <w:rFonts w:ascii="Times New Roman" w:eastAsia="Times New Roman" w:hAnsi="Times New Roman" w:cs="Times New Roman"/>
          <w:color w:val="000000"/>
          <w:sz w:val="22"/>
          <w:szCs w:val="22"/>
        </w:rPr>
        <w:t xml:space="preserve"> Eixos e Dimensões da autoavaliação</w:t>
      </w:r>
      <w:r>
        <w:rPr>
          <w:rStyle w:val="ncoradanotaderodap"/>
          <w:rFonts w:ascii="Times New Roman" w:eastAsia="Times New Roman" w:hAnsi="Times New Roman" w:cs="Times New Roman"/>
          <w:color w:val="000000"/>
          <w:sz w:val="22"/>
          <w:szCs w:val="22"/>
        </w:rPr>
        <w:footnoteReference w:id="4"/>
      </w:r>
    </w:p>
    <w:tbl>
      <w:tblPr>
        <w:tblW w:w="9645" w:type="dxa"/>
        <w:tblInd w:w="-59" w:type="dxa"/>
        <w:tblLayout w:type="fixed"/>
        <w:tblCellMar>
          <w:left w:w="113" w:type="dxa"/>
        </w:tblCellMar>
        <w:tblLook w:val="04A0" w:firstRow="1" w:lastRow="0" w:firstColumn="1" w:lastColumn="0" w:noHBand="0" w:noVBand="1"/>
      </w:tblPr>
      <w:tblGrid>
        <w:gridCol w:w="3465"/>
        <w:gridCol w:w="6180"/>
      </w:tblGrid>
      <w:tr w:rsidR="00A26380" w14:paraId="0D7C9694" w14:textId="77777777">
        <w:tc>
          <w:tcPr>
            <w:tcW w:w="3465" w:type="dxa"/>
            <w:tcBorders>
              <w:top w:val="single" w:sz="4" w:space="0" w:color="FFFFFF"/>
              <w:left w:val="single" w:sz="4" w:space="0" w:color="FFFFFF"/>
              <w:bottom w:val="single" w:sz="4" w:space="0" w:color="FFFFFF"/>
            </w:tcBorders>
            <w:shd w:val="clear" w:color="auto" w:fill="0D4F4D"/>
          </w:tcPr>
          <w:p w14:paraId="6AB64FAD" w14:textId="77777777" w:rsidR="00A26380" w:rsidRDefault="00000000">
            <w:pPr>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EIXOS AVALIATIVOS</w:t>
            </w:r>
          </w:p>
        </w:tc>
        <w:tc>
          <w:tcPr>
            <w:tcW w:w="6180" w:type="dxa"/>
            <w:tcBorders>
              <w:top w:val="single" w:sz="4" w:space="0" w:color="FFFFFF"/>
              <w:left w:val="single" w:sz="4" w:space="0" w:color="FFFFFF"/>
              <w:bottom w:val="single" w:sz="4" w:space="0" w:color="FFFFFF"/>
              <w:right w:val="single" w:sz="4" w:space="0" w:color="FFFFFF"/>
            </w:tcBorders>
            <w:shd w:val="clear" w:color="auto" w:fill="0D4F4D"/>
          </w:tcPr>
          <w:p w14:paraId="6F1B82FA" w14:textId="77777777" w:rsidR="00A26380" w:rsidRDefault="00000000">
            <w:pPr>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DIMENSÕES DA AVALIAÇÃO</w:t>
            </w:r>
          </w:p>
        </w:tc>
      </w:tr>
      <w:tr w:rsidR="00A26380" w14:paraId="042D9D13" w14:textId="77777777">
        <w:tc>
          <w:tcPr>
            <w:tcW w:w="3465" w:type="dxa"/>
            <w:tcBorders>
              <w:top w:val="single" w:sz="4" w:space="0" w:color="FFFFFF"/>
              <w:left w:val="single" w:sz="4" w:space="0" w:color="FFFFFF"/>
              <w:bottom w:val="dotted" w:sz="4" w:space="0" w:color="000000"/>
            </w:tcBorders>
            <w:shd w:val="clear" w:color="auto" w:fill="EEEEEE"/>
          </w:tcPr>
          <w:p w14:paraId="7FA952A6" w14:textId="77777777" w:rsidR="00A26380" w:rsidRDefault="00000000">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Eixo 1: Planejamento e Avaliação Institucional</w:t>
            </w:r>
          </w:p>
        </w:tc>
        <w:tc>
          <w:tcPr>
            <w:tcW w:w="6180" w:type="dxa"/>
            <w:tcBorders>
              <w:top w:val="single" w:sz="4" w:space="0" w:color="FFFFFF"/>
              <w:left w:val="dotted" w:sz="4" w:space="0" w:color="000000"/>
              <w:bottom w:val="dotted" w:sz="4" w:space="0" w:color="000000"/>
            </w:tcBorders>
            <w:shd w:val="clear" w:color="auto" w:fill="EEEEEE"/>
          </w:tcPr>
          <w:p w14:paraId="1DD4B4ED"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8: planejamento e avaliação, especialmente os processos, resultados e eficácia da autoavaliação institucional.</w:t>
            </w:r>
          </w:p>
        </w:tc>
      </w:tr>
      <w:tr w:rsidR="00A26380" w14:paraId="6CBB6186" w14:textId="77777777">
        <w:tc>
          <w:tcPr>
            <w:tcW w:w="3465" w:type="dxa"/>
            <w:vMerge w:val="restart"/>
            <w:tcBorders>
              <w:top w:val="single" w:sz="4" w:space="0" w:color="FFFFFF"/>
              <w:left w:val="single" w:sz="4" w:space="0" w:color="FFFFFF"/>
              <w:bottom w:val="dotted" w:sz="4" w:space="0" w:color="000000"/>
            </w:tcBorders>
            <w:shd w:val="clear" w:color="auto" w:fill="EEEEEE"/>
            <w:vAlign w:val="center"/>
          </w:tcPr>
          <w:p w14:paraId="64EFA57C" w14:textId="77777777" w:rsidR="00A26380" w:rsidRDefault="00000000">
            <w:pPr>
              <w:pStyle w:val="Subttulo"/>
              <w:jc w:val="center"/>
              <w:rPr>
                <w:rFonts w:ascii="Arial Narrow" w:eastAsia="Arial Narrow" w:hAnsi="Arial Narrow" w:cs="Arial Narrow"/>
                <w:sz w:val="20"/>
                <w:szCs w:val="20"/>
              </w:rPr>
            </w:pPr>
            <w:r>
              <w:rPr>
                <w:rFonts w:ascii="Arial Narrow" w:eastAsia="Arial Narrow" w:hAnsi="Arial Narrow" w:cs="Arial Narrow"/>
                <w:sz w:val="20"/>
                <w:szCs w:val="20"/>
              </w:rPr>
              <w:t>Eixo 2: Desenvolvimento Institucional</w:t>
            </w:r>
          </w:p>
        </w:tc>
        <w:tc>
          <w:tcPr>
            <w:tcW w:w="6180" w:type="dxa"/>
            <w:tcBorders>
              <w:top w:val="single" w:sz="4" w:space="0" w:color="FFFFFF"/>
              <w:left w:val="dotted" w:sz="4" w:space="0" w:color="000000"/>
              <w:bottom w:val="dotted" w:sz="4" w:space="0" w:color="000000"/>
            </w:tcBorders>
            <w:shd w:val="clear" w:color="auto" w:fill="EEEEEE"/>
          </w:tcPr>
          <w:p w14:paraId="58AC801B"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1: a missão e o plano de desenvolvimento institucional.</w:t>
            </w:r>
          </w:p>
        </w:tc>
      </w:tr>
      <w:tr w:rsidR="00A26380" w14:paraId="37AF8CA3" w14:textId="77777777">
        <w:tc>
          <w:tcPr>
            <w:tcW w:w="3465" w:type="dxa"/>
            <w:vMerge/>
            <w:tcBorders>
              <w:top w:val="single" w:sz="4" w:space="0" w:color="FFFFFF"/>
              <w:left w:val="single" w:sz="4" w:space="0" w:color="FFFFFF"/>
              <w:bottom w:val="dotted" w:sz="4" w:space="0" w:color="000000"/>
            </w:tcBorders>
            <w:shd w:val="clear" w:color="auto" w:fill="EEEEEE"/>
            <w:vAlign w:val="center"/>
          </w:tcPr>
          <w:p w14:paraId="6B994A16" w14:textId="77777777" w:rsidR="00A26380" w:rsidRDefault="00A26380"/>
        </w:tc>
        <w:tc>
          <w:tcPr>
            <w:tcW w:w="6180" w:type="dxa"/>
            <w:tcBorders>
              <w:top w:val="single" w:sz="4" w:space="0" w:color="FFFFFF"/>
              <w:left w:val="dotted" w:sz="4" w:space="0" w:color="000000"/>
              <w:bottom w:val="dotted" w:sz="4" w:space="0" w:color="000000"/>
            </w:tcBorders>
            <w:shd w:val="clear" w:color="auto" w:fill="EEEEEE"/>
          </w:tcPr>
          <w:p w14:paraId="72BC2A4C"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3: a responsabilidade social da instituição, considerada especialmente no que se refere à sua contribuição em relação à inclusão social, ao desenvolvimento econômico e social, à defesa do meio ambiente, da memória cultural, da produção artística e do patrimônio cultural.</w:t>
            </w:r>
          </w:p>
        </w:tc>
      </w:tr>
      <w:tr w:rsidR="00A26380" w14:paraId="2AB31E6D" w14:textId="77777777">
        <w:tc>
          <w:tcPr>
            <w:tcW w:w="3465" w:type="dxa"/>
            <w:vMerge w:val="restart"/>
            <w:tcBorders>
              <w:top w:val="single" w:sz="4" w:space="0" w:color="FFFFFF"/>
              <w:left w:val="single" w:sz="4" w:space="0" w:color="FFFFFF"/>
              <w:bottom w:val="dotted" w:sz="4" w:space="0" w:color="000000"/>
            </w:tcBorders>
            <w:shd w:val="clear" w:color="auto" w:fill="EEEEEE"/>
            <w:vAlign w:val="center"/>
          </w:tcPr>
          <w:p w14:paraId="64B319C3" w14:textId="77777777" w:rsidR="00A26380" w:rsidRDefault="00000000">
            <w:pPr>
              <w:pStyle w:val="Subttulo"/>
              <w:jc w:val="center"/>
              <w:rPr>
                <w:rFonts w:ascii="Arial Narrow" w:eastAsia="Arial Narrow" w:hAnsi="Arial Narrow" w:cs="Arial Narrow"/>
                <w:sz w:val="20"/>
                <w:szCs w:val="20"/>
              </w:rPr>
            </w:pPr>
            <w:r>
              <w:rPr>
                <w:rFonts w:ascii="Arial Narrow" w:eastAsia="Arial Narrow" w:hAnsi="Arial Narrow" w:cs="Arial Narrow"/>
                <w:sz w:val="20"/>
                <w:szCs w:val="20"/>
              </w:rPr>
              <w:t>Eixo 3: Políticas Acadêmicas</w:t>
            </w:r>
          </w:p>
        </w:tc>
        <w:tc>
          <w:tcPr>
            <w:tcW w:w="6180" w:type="dxa"/>
            <w:tcBorders>
              <w:top w:val="single" w:sz="4" w:space="0" w:color="FFFFFF"/>
              <w:left w:val="dotted" w:sz="4" w:space="0" w:color="000000"/>
              <w:bottom w:val="dotted" w:sz="4" w:space="0" w:color="000000"/>
            </w:tcBorders>
            <w:shd w:val="clear" w:color="auto" w:fill="EEEEEE"/>
          </w:tcPr>
          <w:p w14:paraId="45F031CB"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2: a política para o ensino, a pesquisa, a pós-graduação, a extensão e as respectivas formas de operacionalização, incluídos os procedimentos para estímulo à produção acadêmica, às bolsas de pesquisa, de monitoria e demais modalidades.</w:t>
            </w:r>
          </w:p>
        </w:tc>
      </w:tr>
      <w:tr w:rsidR="00A26380" w14:paraId="74ED4890" w14:textId="77777777">
        <w:tc>
          <w:tcPr>
            <w:tcW w:w="3465" w:type="dxa"/>
            <w:vMerge/>
            <w:tcBorders>
              <w:top w:val="single" w:sz="4" w:space="0" w:color="FFFFFF"/>
              <w:left w:val="single" w:sz="4" w:space="0" w:color="FFFFFF"/>
              <w:bottom w:val="dotted" w:sz="4" w:space="0" w:color="000000"/>
            </w:tcBorders>
            <w:shd w:val="clear" w:color="auto" w:fill="EEEEEE"/>
            <w:vAlign w:val="center"/>
          </w:tcPr>
          <w:p w14:paraId="34A301BB" w14:textId="77777777" w:rsidR="00A26380" w:rsidRDefault="00A26380"/>
        </w:tc>
        <w:tc>
          <w:tcPr>
            <w:tcW w:w="6180" w:type="dxa"/>
            <w:tcBorders>
              <w:top w:val="single" w:sz="4" w:space="0" w:color="FFFFFF"/>
              <w:left w:val="dotted" w:sz="4" w:space="0" w:color="000000"/>
              <w:bottom w:val="dotted" w:sz="4" w:space="0" w:color="000000"/>
            </w:tcBorders>
            <w:shd w:val="clear" w:color="auto" w:fill="EEEEEE"/>
          </w:tcPr>
          <w:p w14:paraId="6C863D5F"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4: a comunicação com a sociedade.</w:t>
            </w:r>
          </w:p>
        </w:tc>
      </w:tr>
      <w:tr w:rsidR="00A26380" w14:paraId="59B604F3" w14:textId="77777777">
        <w:tc>
          <w:tcPr>
            <w:tcW w:w="3465" w:type="dxa"/>
            <w:vMerge/>
            <w:tcBorders>
              <w:top w:val="single" w:sz="4" w:space="0" w:color="FFFFFF"/>
              <w:left w:val="single" w:sz="4" w:space="0" w:color="FFFFFF"/>
              <w:bottom w:val="dotted" w:sz="4" w:space="0" w:color="000000"/>
            </w:tcBorders>
            <w:shd w:val="clear" w:color="auto" w:fill="EEEEEE"/>
            <w:vAlign w:val="center"/>
          </w:tcPr>
          <w:p w14:paraId="4E05C19C" w14:textId="77777777" w:rsidR="00A26380" w:rsidRDefault="00A26380"/>
        </w:tc>
        <w:tc>
          <w:tcPr>
            <w:tcW w:w="6180" w:type="dxa"/>
            <w:tcBorders>
              <w:top w:val="single" w:sz="4" w:space="0" w:color="FFFFFF"/>
              <w:left w:val="dotted" w:sz="4" w:space="0" w:color="000000"/>
              <w:bottom w:val="dotted" w:sz="4" w:space="0" w:color="000000"/>
            </w:tcBorders>
            <w:shd w:val="clear" w:color="auto" w:fill="EEEEEE"/>
          </w:tcPr>
          <w:p w14:paraId="4DE15CE8"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9: políticas de atendimento aos estudantes.</w:t>
            </w:r>
          </w:p>
        </w:tc>
      </w:tr>
      <w:tr w:rsidR="00A26380" w14:paraId="369F0837" w14:textId="77777777">
        <w:tc>
          <w:tcPr>
            <w:tcW w:w="3465" w:type="dxa"/>
            <w:vMerge w:val="restart"/>
            <w:tcBorders>
              <w:top w:val="single" w:sz="4" w:space="0" w:color="FFFFFF"/>
              <w:left w:val="single" w:sz="4" w:space="0" w:color="FFFFFF"/>
              <w:bottom w:val="dotted" w:sz="4" w:space="0" w:color="000000"/>
            </w:tcBorders>
            <w:shd w:val="clear" w:color="auto" w:fill="EEEEEE"/>
            <w:vAlign w:val="center"/>
          </w:tcPr>
          <w:p w14:paraId="36E8C1DC" w14:textId="77777777" w:rsidR="00A26380" w:rsidRDefault="00000000">
            <w:pPr>
              <w:pStyle w:val="Subttulo"/>
              <w:jc w:val="center"/>
              <w:rPr>
                <w:rFonts w:ascii="Arial Narrow" w:eastAsia="Arial Narrow" w:hAnsi="Arial Narrow" w:cs="Arial Narrow"/>
                <w:sz w:val="20"/>
                <w:szCs w:val="20"/>
              </w:rPr>
            </w:pPr>
            <w:r>
              <w:rPr>
                <w:rFonts w:ascii="Arial Narrow" w:eastAsia="Arial Narrow" w:hAnsi="Arial Narrow" w:cs="Arial Narrow"/>
                <w:sz w:val="20"/>
                <w:szCs w:val="20"/>
              </w:rPr>
              <w:t>Eixo 4: Políticas de Gestão</w:t>
            </w:r>
          </w:p>
        </w:tc>
        <w:tc>
          <w:tcPr>
            <w:tcW w:w="6180" w:type="dxa"/>
            <w:tcBorders>
              <w:top w:val="single" w:sz="4" w:space="0" w:color="FFFFFF"/>
              <w:left w:val="dotted" w:sz="4" w:space="0" w:color="000000"/>
              <w:bottom w:val="dotted" w:sz="4" w:space="0" w:color="000000"/>
            </w:tcBorders>
            <w:shd w:val="clear" w:color="auto" w:fill="EEEEEE"/>
          </w:tcPr>
          <w:p w14:paraId="1A61D7C3"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5: as políticas de pessoal, as carreiras do corpo docente e do corpo técnico-administrativo, seu aperfeiçoamento, desenvolvimento profissional e suas condições de trabalho.</w:t>
            </w:r>
          </w:p>
        </w:tc>
      </w:tr>
      <w:tr w:rsidR="00A26380" w14:paraId="20566A9E" w14:textId="77777777">
        <w:tc>
          <w:tcPr>
            <w:tcW w:w="3465" w:type="dxa"/>
            <w:vMerge/>
            <w:tcBorders>
              <w:top w:val="single" w:sz="4" w:space="0" w:color="FFFFFF"/>
              <w:left w:val="single" w:sz="4" w:space="0" w:color="FFFFFF"/>
              <w:bottom w:val="dotted" w:sz="4" w:space="0" w:color="000000"/>
            </w:tcBorders>
            <w:shd w:val="clear" w:color="auto" w:fill="EEEEEE"/>
            <w:vAlign w:val="center"/>
          </w:tcPr>
          <w:p w14:paraId="0E0AFE8D" w14:textId="77777777" w:rsidR="00A26380" w:rsidRDefault="00A26380"/>
        </w:tc>
        <w:tc>
          <w:tcPr>
            <w:tcW w:w="6180" w:type="dxa"/>
            <w:tcBorders>
              <w:top w:val="single" w:sz="4" w:space="0" w:color="FFFFFF"/>
              <w:left w:val="dotted" w:sz="4" w:space="0" w:color="000000"/>
              <w:bottom w:val="dotted" w:sz="4" w:space="0" w:color="000000"/>
            </w:tcBorders>
            <w:shd w:val="clear" w:color="auto" w:fill="EEEEEE"/>
          </w:tcPr>
          <w:p w14:paraId="56D40F29"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6: organização e gestão da instituição, especialmente o funcionamento e representatividade dos colegiados, sua independência e autonomia na relação com a mantenedora, e a participação dos segmentos da comunidade universitária nos processos decisórios.</w:t>
            </w:r>
          </w:p>
        </w:tc>
      </w:tr>
      <w:tr w:rsidR="00A26380" w14:paraId="555A9102" w14:textId="77777777">
        <w:tc>
          <w:tcPr>
            <w:tcW w:w="3465" w:type="dxa"/>
            <w:vMerge/>
            <w:tcBorders>
              <w:top w:val="single" w:sz="4" w:space="0" w:color="FFFFFF"/>
              <w:left w:val="single" w:sz="4" w:space="0" w:color="FFFFFF"/>
              <w:bottom w:val="dotted" w:sz="4" w:space="0" w:color="000000"/>
            </w:tcBorders>
            <w:shd w:val="clear" w:color="auto" w:fill="EEEEEE"/>
            <w:vAlign w:val="center"/>
          </w:tcPr>
          <w:p w14:paraId="2E44F742" w14:textId="77777777" w:rsidR="00A26380" w:rsidRDefault="00A26380"/>
        </w:tc>
        <w:tc>
          <w:tcPr>
            <w:tcW w:w="6180" w:type="dxa"/>
            <w:tcBorders>
              <w:top w:val="single" w:sz="4" w:space="0" w:color="FFFFFF"/>
              <w:left w:val="dotted" w:sz="4" w:space="0" w:color="000000"/>
              <w:bottom w:val="dotted" w:sz="4" w:space="0" w:color="000000"/>
            </w:tcBorders>
            <w:shd w:val="clear" w:color="auto" w:fill="EEEEEE"/>
          </w:tcPr>
          <w:p w14:paraId="26CE59DF"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10: sustentabilidade financeira, tendo em vista o significado social da continuidade dos compromissos na oferta da educação superior.</w:t>
            </w:r>
          </w:p>
        </w:tc>
      </w:tr>
      <w:tr w:rsidR="00A26380" w14:paraId="4AA594EE" w14:textId="77777777">
        <w:tc>
          <w:tcPr>
            <w:tcW w:w="3465" w:type="dxa"/>
            <w:tcBorders>
              <w:top w:val="single" w:sz="4" w:space="0" w:color="FFFFFF"/>
              <w:left w:val="single" w:sz="4" w:space="0" w:color="FFFFFF"/>
              <w:bottom w:val="single" w:sz="4" w:space="0" w:color="FFFFFF"/>
            </w:tcBorders>
            <w:shd w:val="clear" w:color="auto" w:fill="EEEEEE"/>
            <w:vAlign w:val="center"/>
          </w:tcPr>
          <w:p w14:paraId="0E79E122" w14:textId="77777777" w:rsidR="00A26380" w:rsidRDefault="00000000">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Eixo 5: Infraestrutura Física</w:t>
            </w:r>
          </w:p>
        </w:tc>
        <w:tc>
          <w:tcPr>
            <w:tcW w:w="6180" w:type="dxa"/>
            <w:tcBorders>
              <w:top w:val="single" w:sz="4" w:space="0" w:color="FFFFFF"/>
              <w:left w:val="dotted" w:sz="4" w:space="0" w:color="000000"/>
              <w:bottom w:val="single" w:sz="4" w:space="0" w:color="FFFFFF"/>
            </w:tcBorders>
            <w:shd w:val="clear" w:color="auto" w:fill="EEEEEE"/>
          </w:tcPr>
          <w:p w14:paraId="74BE7BF0" w14:textId="77777777" w:rsidR="00A26380" w:rsidRDefault="00000000">
            <w:pPr>
              <w:spacing w:after="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Dimensão 7: infraestrutura física, especialmente a de ensino de pesquisa e de extensão, biblioteca, recursos de informação e comunicação.</w:t>
            </w:r>
          </w:p>
        </w:tc>
      </w:tr>
    </w:tbl>
    <w:p w14:paraId="7847649A"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lastRenderedPageBreak/>
        <w:t xml:space="preserve">As informações e o conhecimento institucional produzidos pelo processo de autoavaliação </w:t>
      </w:r>
      <w:r w:rsidRPr="00B26D5E">
        <w:rPr>
          <w:rFonts w:ascii="Times New Roman" w:hAnsi="Times New Roman" w:cs="Times New Roman"/>
        </w:rPr>
        <w:t>retroalimentam</w:t>
      </w:r>
      <w:r w:rsidRPr="00B26D5E">
        <w:rPr>
          <w:rFonts w:ascii="Times New Roman" w:eastAsia="Times New Roman" w:hAnsi="Times New Roman" w:cs="Times New Roman"/>
          <w:color w:val="000000"/>
        </w:rPr>
        <w:t xml:space="preserve"> o planejamento da instituição - ainda que seu foco se</w:t>
      </w:r>
      <w:r w:rsidRPr="00B26D5E">
        <w:rPr>
          <w:rFonts w:ascii="Times New Roman" w:hAnsi="Times New Roman" w:cs="Times New Roman"/>
        </w:rPr>
        <w:t>ja a educação superior - visto que</w:t>
      </w:r>
      <w:r w:rsidRPr="00B26D5E">
        <w:rPr>
          <w:rFonts w:ascii="Times New Roman" w:eastAsia="Times New Roman" w:hAnsi="Times New Roman" w:cs="Times New Roman"/>
          <w:color w:val="000000"/>
        </w:rPr>
        <w:t xml:space="preserve"> a partir dos seus resultados, </w:t>
      </w:r>
      <w:r w:rsidRPr="00B26D5E">
        <w:rPr>
          <w:rFonts w:ascii="Times New Roman" w:hAnsi="Times New Roman" w:cs="Times New Roman"/>
        </w:rPr>
        <w:t>c</w:t>
      </w:r>
      <w:r w:rsidRPr="00B26D5E">
        <w:rPr>
          <w:rFonts w:ascii="Times New Roman" w:eastAsia="Times New Roman" w:hAnsi="Times New Roman" w:cs="Times New Roman"/>
          <w:color w:val="000000"/>
        </w:rPr>
        <w:t xml:space="preserve">âmpus e a </w:t>
      </w:r>
      <w:r w:rsidRPr="00B26D5E">
        <w:rPr>
          <w:rFonts w:ascii="Times New Roman" w:hAnsi="Times New Roman" w:cs="Times New Roman"/>
        </w:rPr>
        <w:t>R</w:t>
      </w:r>
      <w:r w:rsidRPr="00B26D5E">
        <w:rPr>
          <w:rFonts w:ascii="Times New Roman" w:eastAsia="Times New Roman" w:hAnsi="Times New Roman" w:cs="Times New Roman"/>
          <w:color w:val="000000"/>
        </w:rPr>
        <w:t xml:space="preserve">eitoria podem elaborar projetos, no âmbito do Plano Anual de Trabalho (PAT), </w:t>
      </w:r>
      <w:r w:rsidRPr="00B26D5E">
        <w:rPr>
          <w:rFonts w:ascii="Times New Roman" w:hAnsi="Times New Roman" w:cs="Times New Roman"/>
        </w:rPr>
        <w:t>a fim de buscar soluções para melhoria das</w:t>
      </w:r>
      <w:r w:rsidRPr="00B26D5E">
        <w:rPr>
          <w:rFonts w:ascii="Times New Roman" w:eastAsia="Times New Roman" w:hAnsi="Times New Roman" w:cs="Times New Roman"/>
          <w:color w:val="000000"/>
        </w:rPr>
        <w:t xml:space="preserve"> </w:t>
      </w:r>
      <w:r w:rsidRPr="00B26D5E">
        <w:rPr>
          <w:rFonts w:ascii="Times New Roman" w:hAnsi="Times New Roman" w:cs="Times New Roman"/>
        </w:rPr>
        <w:t>dificuldades ou demandas</w:t>
      </w:r>
      <w:r w:rsidRPr="00B26D5E">
        <w:rPr>
          <w:rFonts w:ascii="Times New Roman" w:eastAsia="Times New Roman" w:hAnsi="Times New Roman" w:cs="Times New Roman"/>
          <w:color w:val="000000"/>
        </w:rPr>
        <w:t xml:space="preserve"> </w:t>
      </w:r>
      <w:r w:rsidRPr="00B26D5E">
        <w:rPr>
          <w:rFonts w:ascii="Times New Roman" w:hAnsi="Times New Roman" w:cs="Times New Roman"/>
        </w:rPr>
        <w:t>identificadas</w:t>
      </w:r>
      <w:r w:rsidRPr="00B26D5E">
        <w:rPr>
          <w:rFonts w:ascii="Times New Roman" w:eastAsia="Times New Roman" w:hAnsi="Times New Roman" w:cs="Times New Roman"/>
          <w:color w:val="000000"/>
        </w:rPr>
        <w:t>.</w:t>
      </w:r>
    </w:p>
    <w:p w14:paraId="65EB7017" w14:textId="77777777" w:rsidR="00A26380" w:rsidRDefault="00000000">
      <w:pPr>
        <w:pStyle w:val="Ttulo3"/>
        <w:numPr>
          <w:ilvl w:val="2"/>
          <w:numId w:val="2"/>
        </w:numPr>
      </w:pPr>
      <w:bookmarkStart w:id="4" w:name="_Toc201846301"/>
      <w:r w:rsidRPr="00B26D5E">
        <w:t>Acompanh</w:t>
      </w:r>
      <w:r>
        <w:t>amento e avaliação do PDI</w:t>
      </w:r>
      <w:bookmarkEnd w:id="4"/>
    </w:p>
    <w:p w14:paraId="1437FDD9"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No IFSC, o planejamento institucional envolve as diversas unidades da instituição. Essa cooperação procura proporcionar, por meio dos indicadores, ou objetos de avaliação, informações necessárias para uma adequada tomada de decisão. Além disso, a estrutura de governança estabelece diretrizes e supervisiona a condução da entidade, com base no alcance dos objetivos estratégicos. Esta dinâmica fornece maior transparência na gestão, já que os diversos indicadores e sistemas avaliativos estabelecem um ambiente propício ao gestor para uma eficaz condução institucional, monitorada pela estrutura de governança.</w:t>
      </w:r>
    </w:p>
    <w:p w14:paraId="431218FE"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A</w:t>
      </w:r>
      <w:r w:rsidRPr="00B26D5E">
        <w:rPr>
          <w:rFonts w:ascii="Times New Roman" w:eastAsia="Times New Roman" w:hAnsi="Times New Roman" w:cs="Times New Roman"/>
          <w:color w:val="000000"/>
        </w:rPr>
        <w:t xml:space="preserve"> responsabilidade pelo planejamento institucional é distribuída em várias instâncias da estrutura organizacional e do sistema de governança d</w:t>
      </w:r>
      <w:r w:rsidRPr="00B26D5E">
        <w:rPr>
          <w:rFonts w:ascii="Times New Roman" w:hAnsi="Times New Roman" w:cs="Times New Roman"/>
        </w:rPr>
        <w:t>o IFSC</w:t>
      </w:r>
      <w:r w:rsidRPr="00B26D5E">
        <w:rPr>
          <w:rFonts w:ascii="Times New Roman" w:eastAsia="Times New Roman" w:hAnsi="Times New Roman" w:cs="Times New Roman"/>
          <w:color w:val="000000"/>
        </w:rPr>
        <w:t xml:space="preserve">. É da Pró-Reitoria de Desenvolvimento Institucional a competência de </w:t>
      </w:r>
      <w:r w:rsidRPr="00B26D5E">
        <w:rPr>
          <w:rFonts w:ascii="Times New Roman" w:eastAsia="Times New Roman" w:hAnsi="Times New Roman" w:cs="Times New Roman"/>
          <w:i/>
          <w:color w:val="000000"/>
        </w:rPr>
        <w:t>promover e coordenar os processos de planejamento estratégico e a avaliação institucional</w:t>
      </w:r>
      <w:r w:rsidRPr="00B26D5E">
        <w:rPr>
          <w:rFonts w:ascii="Times New Roman" w:eastAsia="Times New Roman" w:hAnsi="Times New Roman" w:cs="Times New Roman"/>
          <w:color w:val="000000"/>
        </w:rPr>
        <w:t xml:space="preserve">, cabendo à sua Diretoria de Gestão do Conhecimento (DGC), por meio da Coordenadoria de Planejamento e Avaliação Institucional (CPlan), </w:t>
      </w:r>
      <w:r w:rsidRPr="00B26D5E">
        <w:rPr>
          <w:rFonts w:ascii="Times New Roman" w:eastAsia="Times New Roman" w:hAnsi="Times New Roman" w:cs="Times New Roman"/>
          <w:i/>
          <w:color w:val="000000"/>
        </w:rPr>
        <w:t xml:space="preserve">coordenar e acompanhar a atualização e o cumprimento do PDI. </w:t>
      </w:r>
      <w:r w:rsidRPr="00B26D5E">
        <w:rPr>
          <w:rFonts w:ascii="Times New Roman" w:eastAsia="Times New Roman" w:hAnsi="Times New Roman" w:cs="Times New Roman"/>
          <w:color w:val="000000"/>
        </w:rPr>
        <w:t xml:space="preserve">Compete ao Codir </w:t>
      </w:r>
      <w:r w:rsidRPr="00B26D5E">
        <w:rPr>
          <w:rFonts w:ascii="Times New Roman" w:eastAsia="Times New Roman" w:hAnsi="Times New Roman" w:cs="Times New Roman"/>
          <w:i/>
          <w:color w:val="000000"/>
        </w:rPr>
        <w:t>expedir orientações e procedimentos para o planejamento anual</w:t>
      </w:r>
      <w:r w:rsidRPr="00B26D5E">
        <w:rPr>
          <w:rFonts w:ascii="Times New Roman" w:eastAsia="Times New Roman" w:hAnsi="Times New Roman" w:cs="Times New Roman"/>
          <w:color w:val="000000"/>
        </w:rPr>
        <w:t xml:space="preserve"> e, ao Consup, </w:t>
      </w:r>
      <w:r w:rsidRPr="00B26D5E">
        <w:rPr>
          <w:rFonts w:ascii="Times New Roman" w:eastAsia="Times New Roman" w:hAnsi="Times New Roman" w:cs="Times New Roman"/>
          <w:i/>
          <w:color w:val="000000"/>
        </w:rPr>
        <w:t>aprovar o planejamento anual e o PDI</w:t>
      </w:r>
      <w:r w:rsidRPr="00B26D5E">
        <w:rPr>
          <w:rFonts w:ascii="Times New Roman" w:eastAsia="Times New Roman" w:hAnsi="Times New Roman" w:cs="Times New Roman"/>
          <w:color w:val="000000"/>
        </w:rPr>
        <w:t>.</w:t>
      </w:r>
    </w:p>
    <w:p w14:paraId="285593BA" w14:textId="0E317B4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 xml:space="preserve">Com vistas </w:t>
      </w:r>
      <w:r w:rsidR="00B26D5E" w:rsidRPr="00B26D5E">
        <w:rPr>
          <w:rFonts w:ascii="Times New Roman" w:hAnsi="Times New Roman" w:cs="Times New Roman"/>
        </w:rPr>
        <w:t xml:space="preserve">a </w:t>
      </w:r>
      <w:r w:rsidR="00B26D5E" w:rsidRPr="00B26D5E">
        <w:rPr>
          <w:rFonts w:ascii="Times New Roman" w:eastAsia="Times New Roman" w:hAnsi="Times New Roman" w:cs="Times New Roman"/>
          <w:color w:val="000000"/>
        </w:rPr>
        <w:t>apoiar</w:t>
      </w:r>
      <w:r w:rsidRPr="00B26D5E">
        <w:rPr>
          <w:rFonts w:ascii="Times New Roman" w:eastAsia="Times New Roman" w:hAnsi="Times New Roman" w:cs="Times New Roman"/>
          <w:color w:val="000000"/>
        </w:rPr>
        <w:t xml:space="preserve"> as instâncias regimentais e qualificar o sistema de governança, o processo de acompanhamento, avaliação e atualização do PDI será gerenciado pelo Comitê de Governança, Integridade, Riscos e Controles Internos da Gestão (Comitê de GIRC), órgão responsável pelo monitoramento da implementação da estratégia institucional, bem como pela proposição das funções necessárias </w:t>
      </w:r>
      <w:r w:rsidRPr="00B26D5E">
        <w:rPr>
          <w:rFonts w:ascii="Times New Roman" w:hAnsi="Times New Roman" w:cs="Times New Roman"/>
        </w:rPr>
        <w:t>a</w:t>
      </w:r>
      <w:r w:rsidRPr="00B26D5E">
        <w:rPr>
          <w:rFonts w:ascii="Times New Roman" w:eastAsia="Times New Roman" w:hAnsi="Times New Roman" w:cs="Times New Roman"/>
          <w:color w:val="000000"/>
        </w:rPr>
        <w:t>o seu monitoramento. Para tal, configura-se como elemento articulador entre a comunidade acadêmica e as diferentes instâncias normativas e deliberativas do IFSC, propondo ações efetivas para a melhoria contínua dos métodos de elaboração e execução do PDI e dos planos que o compõem ou dele se desdobram.</w:t>
      </w:r>
    </w:p>
    <w:p w14:paraId="76111D09" w14:textId="1DC26C03" w:rsidR="00A26380" w:rsidRPr="00B26D5E" w:rsidRDefault="00000000">
      <w:pPr>
        <w:spacing w:after="57"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Pr="00B26D5E">
        <w:rPr>
          <w:rFonts w:ascii="Times New Roman" w:eastAsia="Times New Roman" w:hAnsi="Times New Roman" w:cs="Times New Roman"/>
          <w:color w:val="000000"/>
        </w:rPr>
        <w:t xml:space="preserve">O PDI é um documento robusto que envolve toda a instituição. Cada capítulo </w:t>
      </w:r>
      <w:r w:rsidR="00B26D5E" w:rsidRPr="00B26D5E">
        <w:rPr>
          <w:rFonts w:ascii="Times New Roman" w:eastAsia="Times New Roman" w:hAnsi="Times New Roman" w:cs="Times New Roman"/>
          <w:color w:val="000000"/>
        </w:rPr>
        <w:t>apresenta especificidades</w:t>
      </w:r>
      <w:r w:rsidRPr="00B26D5E">
        <w:rPr>
          <w:rFonts w:ascii="Times New Roman" w:eastAsia="Times New Roman" w:hAnsi="Times New Roman" w:cs="Times New Roman"/>
          <w:color w:val="000000"/>
        </w:rPr>
        <w:t xml:space="preserve"> e complexidades que precisam ser acompanhadas e avaliadas com eficiência. Nesse cenário, torna-se imprescindível a atuação das áreas detentoras do conhecimento específico dos referidos planos. Os responsáveis pela avaliação dos planos institucionais que compõem o PDI são apresentados no Quadro 10.2. </w:t>
      </w:r>
    </w:p>
    <w:p w14:paraId="0993D3A4" w14:textId="77777777" w:rsidR="00A26380" w:rsidRDefault="00000000">
      <w:pPr>
        <w:spacing w:before="340" w:after="113"/>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Quadro 10.2. </w:t>
      </w:r>
      <w:r>
        <w:rPr>
          <w:rFonts w:ascii="Times New Roman" w:eastAsia="Times New Roman" w:hAnsi="Times New Roman" w:cs="Times New Roman"/>
          <w:color w:val="000000"/>
          <w:sz w:val="22"/>
          <w:szCs w:val="22"/>
        </w:rPr>
        <w:t>Responsáveis pela avaliação dos planos institucionais.</w:t>
      </w:r>
    </w:p>
    <w:tbl>
      <w:tblPr>
        <w:tblW w:w="9645" w:type="dxa"/>
        <w:tblInd w:w="-5" w:type="dxa"/>
        <w:tblLayout w:type="fixed"/>
        <w:tblCellMar>
          <w:left w:w="113" w:type="dxa"/>
        </w:tblCellMar>
        <w:tblLook w:val="04A0" w:firstRow="1" w:lastRow="0" w:firstColumn="1" w:lastColumn="0" w:noHBand="0" w:noVBand="1"/>
      </w:tblPr>
      <w:tblGrid>
        <w:gridCol w:w="2691"/>
        <w:gridCol w:w="928"/>
        <w:gridCol w:w="3012"/>
        <w:gridCol w:w="3014"/>
      </w:tblGrid>
      <w:tr w:rsidR="00A26380" w14:paraId="045C92EC" w14:textId="77777777">
        <w:trPr>
          <w:trHeight w:val="476"/>
        </w:trPr>
        <w:tc>
          <w:tcPr>
            <w:tcW w:w="2691" w:type="dxa"/>
            <w:tcBorders>
              <w:top w:val="single" w:sz="4" w:space="0" w:color="FFFFFF"/>
              <w:left w:val="single" w:sz="4" w:space="0" w:color="FFFFFF"/>
              <w:bottom w:val="single" w:sz="4" w:space="0" w:color="FFFFFF"/>
            </w:tcBorders>
            <w:shd w:val="clear" w:color="auto" w:fill="0D4F4D"/>
            <w:vAlign w:val="center"/>
          </w:tcPr>
          <w:p w14:paraId="072AE750" w14:textId="77777777" w:rsidR="00A26380" w:rsidRDefault="00000000">
            <w:pPr>
              <w:keepNext/>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Planos</w:t>
            </w:r>
          </w:p>
        </w:tc>
        <w:tc>
          <w:tcPr>
            <w:tcW w:w="928" w:type="dxa"/>
            <w:tcBorders>
              <w:top w:val="single" w:sz="4" w:space="0" w:color="FFFFFF"/>
              <w:left w:val="single" w:sz="4" w:space="0" w:color="FFFFFF"/>
              <w:bottom w:val="single" w:sz="4" w:space="0" w:color="FFFFFF"/>
            </w:tcBorders>
            <w:shd w:val="clear" w:color="auto" w:fill="0D4F4D"/>
            <w:vAlign w:val="center"/>
          </w:tcPr>
          <w:p w14:paraId="13F8AC66" w14:textId="77777777" w:rsidR="00A26380" w:rsidRDefault="00000000">
            <w:pPr>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Seção do PDI</w:t>
            </w:r>
          </w:p>
        </w:tc>
        <w:tc>
          <w:tcPr>
            <w:tcW w:w="3012" w:type="dxa"/>
            <w:tcBorders>
              <w:top w:val="single" w:sz="4" w:space="0" w:color="FFFFFF"/>
              <w:left w:val="single" w:sz="4" w:space="0" w:color="FFFFFF"/>
              <w:bottom w:val="single" w:sz="4" w:space="0" w:color="FFFFFF"/>
              <w:right w:val="single" w:sz="4" w:space="0" w:color="FFFFFF"/>
            </w:tcBorders>
            <w:shd w:val="clear" w:color="auto" w:fill="0D4F4D"/>
            <w:vAlign w:val="center"/>
          </w:tcPr>
          <w:p w14:paraId="45FA91B5" w14:textId="77777777" w:rsidR="00A26380" w:rsidRDefault="00000000">
            <w:pPr>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Responsáveis</w:t>
            </w:r>
          </w:p>
        </w:tc>
        <w:tc>
          <w:tcPr>
            <w:tcW w:w="3014" w:type="dxa"/>
            <w:tcBorders>
              <w:top w:val="single" w:sz="4" w:space="0" w:color="FFFFFF"/>
              <w:left w:val="single" w:sz="4" w:space="0" w:color="FFFFFF"/>
              <w:bottom w:val="single" w:sz="4" w:space="0" w:color="FFFFFF"/>
              <w:right w:val="single" w:sz="4" w:space="0" w:color="FFFFFF"/>
            </w:tcBorders>
            <w:shd w:val="clear" w:color="auto" w:fill="0D4F4D"/>
            <w:vAlign w:val="center"/>
          </w:tcPr>
          <w:p w14:paraId="38B49FA0" w14:textId="77777777" w:rsidR="00A26380" w:rsidRDefault="00000000">
            <w:pPr>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Periodicidade da Avaliação</w:t>
            </w:r>
          </w:p>
        </w:tc>
      </w:tr>
      <w:tr w:rsidR="00A26380" w14:paraId="6187689D" w14:textId="77777777">
        <w:trPr>
          <w:trHeight w:val="476"/>
        </w:trPr>
        <w:tc>
          <w:tcPr>
            <w:tcW w:w="2691" w:type="dxa"/>
            <w:tcBorders>
              <w:top w:val="single" w:sz="4" w:space="0" w:color="FFFFFF"/>
              <w:left w:val="single" w:sz="4" w:space="0" w:color="FFFFFF"/>
              <w:bottom w:val="dotted" w:sz="4" w:space="0" w:color="000000"/>
            </w:tcBorders>
            <w:shd w:val="clear" w:color="auto" w:fill="EEEEEE"/>
            <w:tcMar>
              <w:left w:w="57" w:type="dxa"/>
            </w:tcMar>
            <w:vAlign w:val="center"/>
          </w:tcPr>
          <w:p w14:paraId="6E7D1A62" w14:textId="77777777" w:rsidR="00A26380" w:rsidRDefault="00000000">
            <w:pPr>
              <w:keepNex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Projeto Pedagógico Institucional</w:t>
            </w:r>
          </w:p>
        </w:tc>
        <w:tc>
          <w:tcPr>
            <w:tcW w:w="928" w:type="dxa"/>
            <w:tcBorders>
              <w:top w:val="single" w:sz="4" w:space="0" w:color="FFFFFF"/>
              <w:left w:val="dotted" w:sz="4" w:space="0" w:color="000000"/>
              <w:bottom w:val="dotted" w:sz="4" w:space="0" w:color="000000"/>
            </w:tcBorders>
            <w:shd w:val="clear" w:color="auto" w:fill="EEEEEE"/>
            <w:vAlign w:val="center"/>
          </w:tcPr>
          <w:p w14:paraId="506A19B6"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012" w:type="dxa"/>
            <w:tcBorders>
              <w:top w:val="single" w:sz="4" w:space="0" w:color="FFFFFF"/>
              <w:left w:val="dotted" w:sz="4" w:space="0" w:color="000000"/>
              <w:bottom w:val="dotted" w:sz="4" w:space="0" w:color="000000"/>
            </w:tcBorders>
            <w:shd w:val="clear" w:color="auto" w:fill="EEEEEE"/>
            <w:tcMar>
              <w:left w:w="56" w:type="dxa"/>
            </w:tcMar>
            <w:vAlign w:val="center"/>
          </w:tcPr>
          <w:p w14:paraId="11693B8E" w14:textId="77777777" w:rsidR="00A26380" w:rsidRDefault="00000000">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Pró-Reitoria de Ensino</w:t>
            </w:r>
          </w:p>
        </w:tc>
        <w:tc>
          <w:tcPr>
            <w:tcW w:w="3014" w:type="dxa"/>
            <w:tcBorders>
              <w:top w:val="single" w:sz="4" w:space="0" w:color="FFFFFF"/>
              <w:left w:val="dotted" w:sz="4" w:space="0" w:color="000000"/>
              <w:bottom w:val="dotted" w:sz="4" w:space="0" w:color="000000"/>
            </w:tcBorders>
            <w:shd w:val="clear" w:color="auto" w:fill="EEEEEE"/>
            <w:tcMar>
              <w:left w:w="56" w:type="dxa"/>
            </w:tcMar>
            <w:vAlign w:val="center"/>
          </w:tcPr>
          <w:p w14:paraId="0D1E614C" w14:textId="77777777" w:rsidR="00A26380" w:rsidRDefault="00000000">
            <w:pPr>
              <w:rPr>
                <w:rFonts w:ascii="Arial Narrow" w:eastAsia="Arial Narrow" w:hAnsi="Arial Narrow" w:cs="Arial Narrow"/>
                <w:sz w:val="20"/>
                <w:szCs w:val="20"/>
              </w:rPr>
            </w:pPr>
            <w:r>
              <w:rPr>
                <w:rFonts w:ascii="Arial Narrow" w:eastAsia="Arial Narrow" w:hAnsi="Arial Narrow" w:cs="Arial Narrow"/>
                <w:sz w:val="20"/>
                <w:szCs w:val="20"/>
              </w:rPr>
              <w:t>Avaliação formal em 2027, com atualização contínua</w:t>
            </w:r>
          </w:p>
        </w:tc>
      </w:tr>
      <w:tr w:rsidR="00A26380" w14:paraId="43CC91BD" w14:textId="77777777">
        <w:trPr>
          <w:trHeight w:val="476"/>
        </w:trPr>
        <w:tc>
          <w:tcPr>
            <w:tcW w:w="2691" w:type="dxa"/>
            <w:tcBorders>
              <w:top w:val="single" w:sz="4" w:space="0" w:color="FFFFFF"/>
              <w:left w:val="single" w:sz="4" w:space="0" w:color="FFFFFF"/>
              <w:bottom w:val="dotted" w:sz="4" w:space="0" w:color="000000"/>
            </w:tcBorders>
            <w:shd w:val="clear" w:color="auto" w:fill="EEEEEE"/>
            <w:tcMar>
              <w:left w:w="57" w:type="dxa"/>
            </w:tcMar>
            <w:vAlign w:val="center"/>
          </w:tcPr>
          <w:p w14:paraId="22C53E3B" w14:textId="77777777" w:rsidR="00A26380" w:rsidRDefault="00000000">
            <w:pPr>
              <w:keepNex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Plano Estratégico Institucional</w:t>
            </w:r>
          </w:p>
        </w:tc>
        <w:tc>
          <w:tcPr>
            <w:tcW w:w="928" w:type="dxa"/>
            <w:tcBorders>
              <w:top w:val="single" w:sz="4" w:space="0" w:color="FFFFFF"/>
              <w:left w:val="dotted" w:sz="4" w:space="0" w:color="000000"/>
              <w:bottom w:val="dotted" w:sz="4" w:space="0" w:color="000000"/>
            </w:tcBorders>
            <w:shd w:val="clear" w:color="auto" w:fill="EEEEEE"/>
            <w:vAlign w:val="center"/>
          </w:tcPr>
          <w:p w14:paraId="03F12631"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6.4 a 6.6</w:t>
            </w:r>
          </w:p>
        </w:tc>
        <w:tc>
          <w:tcPr>
            <w:tcW w:w="3012" w:type="dxa"/>
            <w:tcBorders>
              <w:top w:val="single" w:sz="4" w:space="0" w:color="FFFFFF"/>
              <w:left w:val="dotted" w:sz="4" w:space="0" w:color="000000"/>
              <w:bottom w:val="dotted" w:sz="4" w:space="0" w:color="000000"/>
            </w:tcBorders>
            <w:shd w:val="clear" w:color="auto" w:fill="EEEEEE"/>
            <w:tcMar>
              <w:left w:w="56" w:type="dxa"/>
            </w:tcMar>
            <w:vAlign w:val="center"/>
          </w:tcPr>
          <w:p w14:paraId="5552E796" w14:textId="77777777" w:rsidR="00A26380" w:rsidRDefault="00000000">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Gestores dos Objetivos Estratégicos</w:t>
            </w:r>
          </w:p>
        </w:tc>
        <w:tc>
          <w:tcPr>
            <w:tcW w:w="3014" w:type="dxa"/>
            <w:tcBorders>
              <w:top w:val="single" w:sz="4" w:space="0" w:color="FFFFFF"/>
              <w:left w:val="dotted" w:sz="4" w:space="0" w:color="000000"/>
              <w:bottom w:val="dotted" w:sz="4" w:space="0" w:color="000000"/>
            </w:tcBorders>
            <w:shd w:val="clear" w:color="auto" w:fill="EEEEEE"/>
            <w:tcMar>
              <w:left w:w="56" w:type="dxa"/>
            </w:tcMar>
            <w:vAlign w:val="center"/>
          </w:tcPr>
          <w:p w14:paraId="688B51C3" w14:textId="77777777" w:rsidR="00A26380" w:rsidRDefault="00000000">
            <w:pPr>
              <w:rPr>
                <w:rFonts w:ascii="Arial Narrow" w:eastAsia="Arial Narrow" w:hAnsi="Arial Narrow" w:cs="Arial Narrow"/>
                <w:sz w:val="20"/>
                <w:szCs w:val="20"/>
              </w:rPr>
            </w:pPr>
            <w:r>
              <w:rPr>
                <w:rFonts w:ascii="Arial Narrow" w:eastAsia="Arial Narrow" w:hAnsi="Arial Narrow" w:cs="Arial Narrow"/>
                <w:sz w:val="20"/>
                <w:szCs w:val="20"/>
              </w:rPr>
              <w:t>Avaliação anual via Relatório de Gestão</w:t>
            </w:r>
          </w:p>
        </w:tc>
      </w:tr>
      <w:tr w:rsidR="00A26380" w14:paraId="6DFAED8A" w14:textId="77777777">
        <w:trPr>
          <w:trHeight w:val="476"/>
        </w:trPr>
        <w:tc>
          <w:tcPr>
            <w:tcW w:w="2691" w:type="dxa"/>
            <w:tcBorders>
              <w:top w:val="single" w:sz="4" w:space="0" w:color="FFFFFF"/>
              <w:left w:val="single" w:sz="4" w:space="0" w:color="FFFFFF"/>
              <w:bottom w:val="dotted" w:sz="4" w:space="0" w:color="000000"/>
            </w:tcBorders>
            <w:shd w:val="clear" w:color="auto" w:fill="EEEEEE"/>
            <w:tcMar>
              <w:left w:w="57" w:type="dxa"/>
            </w:tcMar>
            <w:vAlign w:val="center"/>
          </w:tcPr>
          <w:p w14:paraId="19FFC8B8" w14:textId="77777777" w:rsidR="00A26380" w:rsidRDefault="00000000">
            <w:pPr>
              <w:keepNext/>
              <w:rPr>
                <w:rFonts w:ascii="Arial Narrow" w:eastAsia="Arial Narrow" w:hAnsi="Arial Narrow" w:cs="Arial Narrow"/>
                <w:sz w:val="20"/>
                <w:szCs w:val="20"/>
              </w:rPr>
            </w:pPr>
            <w:r>
              <w:rPr>
                <w:rFonts w:ascii="Arial Narrow" w:eastAsia="Arial Narrow" w:hAnsi="Arial Narrow" w:cs="Arial Narrow"/>
                <w:sz w:val="20"/>
                <w:szCs w:val="20"/>
              </w:rPr>
              <w:t>Plano Estratégico de Acesso, Permanência e Êxito</w:t>
            </w:r>
          </w:p>
        </w:tc>
        <w:tc>
          <w:tcPr>
            <w:tcW w:w="928" w:type="dxa"/>
            <w:tcBorders>
              <w:top w:val="single" w:sz="4" w:space="0" w:color="FFFFFF"/>
              <w:left w:val="dotted" w:sz="4" w:space="0" w:color="000000"/>
              <w:bottom w:val="dotted" w:sz="4" w:space="0" w:color="000000"/>
            </w:tcBorders>
            <w:shd w:val="clear" w:color="auto" w:fill="EEEEEE"/>
            <w:vAlign w:val="center"/>
          </w:tcPr>
          <w:p w14:paraId="04C3F225"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6.8</w:t>
            </w:r>
          </w:p>
        </w:tc>
        <w:tc>
          <w:tcPr>
            <w:tcW w:w="3012" w:type="dxa"/>
            <w:tcBorders>
              <w:top w:val="single" w:sz="4" w:space="0" w:color="FFFFFF"/>
              <w:left w:val="dotted" w:sz="4" w:space="0" w:color="000000"/>
              <w:bottom w:val="dotted" w:sz="4" w:space="0" w:color="000000"/>
            </w:tcBorders>
            <w:shd w:val="clear" w:color="auto" w:fill="EEEEEE"/>
            <w:tcMar>
              <w:left w:w="56" w:type="dxa"/>
            </w:tcMar>
            <w:vAlign w:val="center"/>
          </w:tcPr>
          <w:p w14:paraId="6C2D2ADD" w14:textId="77777777" w:rsidR="00A26380" w:rsidRDefault="00000000">
            <w:pPr>
              <w:rPr>
                <w:rFonts w:ascii="Arial Narrow" w:eastAsia="Arial Narrow" w:hAnsi="Arial Narrow" w:cs="Arial Narrow"/>
                <w:sz w:val="20"/>
                <w:szCs w:val="20"/>
              </w:rPr>
            </w:pPr>
            <w:r>
              <w:rPr>
                <w:rFonts w:ascii="Arial Narrow" w:eastAsia="Arial Narrow" w:hAnsi="Arial Narrow" w:cs="Arial Narrow"/>
                <w:sz w:val="20"/>
                <w:szCs w:val="20"/>
              </w:rPr>
              <w:t>Pró-Reitoria de Ensino</w:t>
            </w:r>
          </w:p>
        </w:tc>
        <w:tc>
          <w:tcPr>
            <w:tcW w:w="3014" w:type="dxa"/>
            <w:tcBorders>
              <w:top w:val="single" w:sz="4" w:space="0" w:color="FFFFFF"/>
              <w:left w:val="dotted" w:sz="4" w:space="0" w:color="000000"/>
              <w:bottom w:val="dotted" w:sz="4" w:space="0" w:color="000000"/>
            </w:tcBorders>
            <w:shd w:val="clear" w:color="auto" w:fill="EEEEEE"/>
            <w:tcMar>
              <w:left w:w="56" w:type="dxa"/>
            </w:tcMar>
            <w:vAlign w:val="center"/>
          </w:tcPr>
          <w:p w14:paraId="1BD24DAF" w14:textId="77777777" w:rsidR="00A26380" w:rsidRDefault="00000000">
            <w:pPr>
              <w:rPr>
                <w:rFonts w:ascii="Arial Narrow" w:eastAsia="Arial Narrow" w:hAnsi="Arial Narrow" w:cs="Arial Narrow"/>
                <w:sz w:val="20"/>
                <w:szCs w:val="20"/>
              </w:rPr>
            </w:pPr>
            <w:r>
              <w:rPr>
                <w:rFonts w:ascii="Arial Narrow" w:eastAsia="Arial Narrow" w:hAnsi="Arial Narrow" w:cs="Arial Narrow"/>
                <w:sz w:val="20"/>
                <w:szCs w:val="20"/>
              </w:rPr>
              <w:t>Revisões sempre que necessário durante o PDI</w:t>
            </w:r>
          </w:p>
        </w:tc>
      </w:tr>
      <w:tr w:rsidR="00A26380" w14:paraId="67F53E17" w14:textId="77777777">
        <w:trPr>
          <w:trHeight w:val="476"/>
        </w:trPr>
        <w:tc>
          <w:tcPr>
            <w:tcW w:w="2691" w:type="dxa"/>
            <w:tcBorders>
              <w:top w:val="single" w:sz="4" w:space="0" w:color="FFFFFF"/>
              <w:left w:val="single" w:sz="4" w:space="0" w:color="FFFFFF"/>
              <w:bottom w:val="dotted" w:sz="4" w:space="0" w:color="000000"/>
            </w:tcBorders>
            <w:shd w:val="clear" w:color="auto" w:fill="EEEEEE"/>
            <w:tcMar>
              <w:left w:w="57" w:type="dxa"/>
            </w:tcMar>
            <w:vAlign w:val="center"/>
          </w:tcPr>
          <w:p w14:paraId="4E77C576" w14:textId="77777777" w:rsidR="00A26380" w:rsidRDefault="00000000">
            <w:pPr>
              <w:keepNex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Plano de Oferta de Cursos e Vagas </w:t>
            </w:r>
          </w:p>
        </w:tc>
        <w:tc>
          <w:tcPr>
            <w:tcW w:w="928" w:type="dxa"/>
            <w:tcBorders>
              <w:top w:val="single" w:sz="4" w:space="0" w:color="FFFFFF"/>
              <w:left w:val="dotted" w:sz="4" w:space="0" w:color="000000"/>
              <w:bottom w:val="dotted" w:sz="4" w:space="0" w:color="000000"/>
            </w:tcBorders>
            <w:shd w:val="clear" w:color="auto" w:fill="EEEEEE"/>
            <w:vAlign w:val="center"/>
          </w:tcPr>
          <w:p w14:paraId="63DF234C" w14:textId="77777777" w:rsidR="00A26380" w:rsidRDefault="00000000">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012" w:type="dxa"/>
            <w:tcBorders>
              <w:top w:val="single" w:sz="4" w:space="0" w:color="FFFFFF"/>
              <w:left w:val="dotted" w:sz="4" w:space="0" w:color="000000"/>
              <w:bottom w:val="dotted" w:sz="4" w:space="0" w:color="000000"/>
            </w:tcBorders>
            <w:shd w:val="clear" w:color="auto" w:fill="EEEEEE"/>
            <w:tcMar>
              <w:left w:w="56" w:type="dxa"/>
            </w:tcMar>
            <w:vAlign w:val="center"/>
          </w:tcPr>
          <w:p w14:paraId="0259F5E0" w14:textId="77777777" w:rsidR="00A26380" w:rsidRDefault="00000000">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Pró-Reitoria de Ensino</w:t>
            </w:r>
          </w:p>
        </w:tc>
        <w:tc>
          <w:tcPr>
            <w:tcW w:w="3014" w:type="dxa"/>
            <w:tcBorders>
              <w:top w:val="single" w:sz="4" w:space="0" w:color="FFFFFF"/>
              <w:left w:val="dotted" w:sz="4" w:space="0" w:color="000000"/>
              <w:bottom w:val="dotted" w:sz="4" w:space="0" w:color="000000"/>
            </w:tcBorders>
            <w:shd w:val="clear" w:color="auto" w:fill="EEEEEE"/>
            <w:tcMar>
              <w:left w:w="56" w:type="dxa"/>
            </w:tcMar>
            <w:vAlign w:val="center"/>
          </w:tcPr>
          <w:p w14:paraId="503A4EFE" w14:textId="77777777" w:rsidR="00A26380" w:rsidRDefault="00000000">
            <w:pPr>
              <w:rPr>
                <w:rFonts w:ascii="Arial Narrow" w:eastAsia="Arial Narrow" w:hAnsi="Arial Narrow" w:cs="Arial Narrow"/>
                <w:sz w:val="20"/>
                <w:szCs w:val="20"/>
              </w:rPr>
            </w:pPr>
            <w:r>
              <w:rPr>
                <w:rFonts w:ascii="Arial Narrow" w:eastAsia="Arial Narrow" w:hAnsi="Arial Narrow" w:cs="Arial Narrow"/>
                <w:sz w:val="20"/>
                <w:szCs w:val="20"/>
              </w:rPr>
              <w:t>Revisão formal após dois anos, com atualização anual das planilhas</w:t>
            </w:r>
          </w:p>
        </w:tc>
      </w:tr>
      <w:tr w:rsidR="00A26380" w14:paraId="774CD3A8" w14:textId="77777777">
        <w:trPr>
          <w:trHeight w:val="476"/>
        </w:trPr>
        <w:tc>
          <w:tcPr>
            <w:tcW w:w="2691" w:type="dxa"/>
            <w:tcBorders>
              <w:top w:val="single" w:sz="4" w:space="0" w:color="FFFFFF"/>
              <w:left w:val="single" w:sz="4" w:space="0" w:color="FFFFFF"/>
              <w:bottom w:val="dotted" w:sz="4" w:space="0" w:color="000000"/>
            </w:tcBorders>
            <w:shd w:val="clear" w:color="auto" w:fill="EEEEEE"/>
            <w:tcMar>
              <w:left w:w="57" w:type="dxa"/>
            </w:tcMar>
            <w:vAlign w:val="center"/>
          </w:tcPr>
          <w:p w14:paraId="465BE4B4" w14:textId="77777777" w:rsidR="00A26380" w:rsidRDefault="00000000">
            <w:pPr>
              <w:keepNex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Plano de Expansão do Quadro de Pessoal</w:t>
            </w:r>
          </w:p>
        </w:tc>
        <w:tc>
          <w:tcPr>
            <w:tcW w:w="928" w:type="dxa"/>
            <w:tcBorders>
              <w:top w:val="single" w:sz="4" w:space="0" w:color="FFFFFF"/>
              <w:left w:val="dotted" w:sz="4" w:space="0" w:color="000000"/>
              <w:bottom w:val="dotted" w:sz="4" w:space="0" w:color="000000"/>
            </w:tcBorders>
            <w:shd w:val="clear" w:color="auto" w:fill="EEEEEE"/>
            <w:vAlign w:val="center"/>
          </w:tcPr>
          <w:p w14:paraId="4E6199E4"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8.5</w:t>
            </w:r>
          </w:p>
        </w:tc>
        <w:tc>
          <w:tcPr>
            <w:tcW w:w="3012" w:type="dxa"/>
            <w:tcBorders>
              <w:top w:val="single" w:sz="4" w:space="0" w:color="FFFFFF"/>
              <w:left w:val="dotted" w:sz="4" w:space="0" w:color="000000"/>
              <w:bottom w:val="dotted" w:sz="4" w:space="0" w:color="000000"/>
            </w:tcBorders>
            <w:shd w:val="clear" w:color="auto" w:fill="EEEEEE"/>
            <w:tcMar>
              <w:left w:w="56" w:type="dxa"/>
            </w:tcMar>
            <w:vAlign w:val="center"/>
          </w:tcPr>
          <w:p w14:paraId="1159AB21" w14:textId="77777777" w:rsidR="00A26380" w:rsidRDefault="00000000">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Diretoria de Gestão de Pessoas</w:t>
            </w:r>
          </w:p>
        </w:tc>
        <w:tc>
          <w:tcPr>
            <w:tcW w:w="3014" w:type="dxa"/>
            <w:tcBorders>
              <w:top w:val="single" w:sz="4" w:space="0" w:color="FFFFFF"/>
              <w:left w:val="dotted" w:sz="4" w:space="0" w:color="000000"/>
              <w:bottom w:val="dotted" w:sz="4" w:space="0" w:color="000000"/>
            </w:tcBorders>
            <w:shd w:val="clear" w:color="auto" w:fill="EEEEEE"/>
            <w:tcMar>
              <w:left w:w="56" w:type="dxa"/>
            </w:tcMar>
            <w:vAlign w:val="center"/>
          </w:tcPr>
          <w:p w14:paraId="3806C8A9" w14:textId="77777777" w:rsidR="00A26380" w:rsidRDefault="00000000">
            <w:pPr>
              <w:rPr>
                <w:rFonts w:ascii="Arial Narrow" w:eastAsia="Arial Narrow" w:hAnsi="Arial Narrow" w:cs="Arial Narrow"/>
                <w:sz w:val="20"/>
                <w:szCs w:val="20"/>
              </w:rPr>
            </w:pPr>
            <w:r>
              <w:rPr>
                <w:rFonts w:ascii="Arial Narrow" w:eastAsia="Arial Narrow" w:hAnsi="Arial Narrow" w:cs="Arial Narrow"/>
                <w:sz w:val="20"/>
                <w:szCs w:val="20"/>
              </w:rPr>
              <w:t>Revisão sob demanda, conforme alterações no POCV</w:t>
            </w:r>
          </w:p>
        </w:tc>
      </w:tr>
      <w:tr w:rsidR="00A26380" w14:paraId="79C640CA" w14:textId="77777777">
        <w:trPr>
          <w:trHeight w:val="491"/>
        </w:trPr>
        <w:tc>
          <w:tcPr>
            <w:tcW w:w="2691" w:type="dxa"/>
            <w:tcBorders>
              <w:top w:val="single" w:sz="4" w:space="0" w:color="FFFFFF"/>
              <w:left w:val="single" w:sz="4" w:space="0" w:color="FFFFFF"/>
              <w:bottom w:val="single" w:sz="4" w:space="0" w:color="FFFFFF"/>
            </w:tcBorders>
            <w:shd w:val="clear" w:color="auto" w:fill="EEEEEE"/>
            <w:tcMar>
              <w:left w:w="57" w:type="dxa"/>
            </w:tcMar>
            <w:vAlign w:val="center"/>
          </w:tcPr>
          <w:p w14:paraId="5960D32F" w14:textId="77777777" w:rsidR="00A26380" w:rsidRDefault="00000000">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Plano Quinquenal de Infraestrutura</w:t>
            </w:r>
          </w:p>
        </w:tc>
        <w:tc>
          <w:tcPr>
            <w:tcW w:w="928" w:type="dxa"/>
            <w:tcBorders>
              <w:top w:val="single" w:sz="4" w:space="0" w:color="FFFFFF"/>
              <w:left w:val="dotted" w:sz="4" w:space="0" w:color="000000"/>
              <w:bottom w:val="single" w:sz="4" w:space="0" w:color="FFFFFF"/>
            </w:tcBorders>
            <w:shd w:val="clear" w:color="auto" w:fill="EEEEEE"/>
            <w:vAlign w:val="center"/>
          </w:tcPr>
          <w:p w14:paraId="7292955A"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9.3</w:t>
            </w:r>
          </w:p>
        </w:tc>
        <w:tc>
          <w:tcPr>
            <w:tcW w:w="3012" w:type="dxa"/>
            <w:tcBorders>
              <w:top w:val="single" w:sz="4" w:space="0" w:color="FFFFFF"/>
              <w:left w:val="dotted" w:sz="4" w:space="0" w:color="000000"/>
              <w:bottom w:val="single" w:sz="4" w:space="0" w:color="FFFFFF"/>
            </w:tcBorders>
            <w:shd w:val="clear" w:color="auto" w:fill="EEEEEE"/>
            <w:tcMar>
              <w:left w:w="56" w:type="dxa"/>
            </w:tcMar>
            <w:vAlign w:val="center"/>
          </w:tcPr>
          <w:p w14:paraId="7C789162" w14:textId="77777777" w:rsidR="00A26380" w:rsidRDefault="00000000">
            <w:pPr>
              <w:rPr>
                <w:rFonts w:ascii="Arial Narrow" w:eastAsia="Arial Narrow" w:hAnsi="Arial Narrow" w:cs="Arial Narrow"/>
                <w:sz w:val="20"/>
                <w:szCs w:val="20"/>
              </w:rPr>
            </w:pPr>
            <w:r>
              <w:rPr>
                <w:rFonts w:ascii="Arial Narrow" w:eastAsia="Arial Narrow" w:hAnsi="Arial Narrow" w:cs="Arial Narrow"/>
                <w:sz w:val="20"/>
                <w:szCs w:val="20"/>
              </w:rPr>
              <w:t>Pró-Reitoria de Administração</w:t>
            </w:r>
          </w:p>
        </w:tc>
        <w:tc>
          <w:tcPr>
            <w:tcW w:w="3014" w:type="dxa"/>
            <w:tcBorders>
              <w:top w:val="single" w:sz="4" w:space="0" w:color="FFFFFF"/>
              <w:left w:val="dotted" w:sz="4" w:space="0" w:color="000000"/>
              <w:bottom w:val="single" w:sz="4" w:space="0" w:color="FFFFFF"/>
            </w:tcBorders>
            <w:shd w:val="clear" w:color="auto" w:fill="EEEEEE"/>
            <w:tcMar>
              <w:left w:w="56" w:type="dxa"/>
            </w:tcMar>
            <w:vAlign w:val="center"/>
          </w:tcPr>
          <w:p w14:paraId="386E47D3" w14:textId="77777777" w:rsidR="00A26380" w:rsidRDefault="00000000">
            <w:pPr>
              <w:rPr>
                <w:rFonts w:ascii="Arial Narrow" w:eastAsia="Arial Narrow" w:hAnsi="Arial Narrow" w:cs="Arial Narrow"/>
                <w:sz w:val="20"/>
                <w:szCs w:val="20"/>
              </w:rPr>
            </w:pPr>
            <w:r>
              <w:rPr>
                <w:rFonts w:ascii="Arial Narrow" w:eastAsia="Arial Narrow" w:hAnsi="Arial Narrow" w:cs="Arial Narrow"/>
                <w:sz w:val="20"/>
                <w:szCs w:val="20"/>
              </w:rPr>
              <w:t>Atualização anual pelas unidades gestoras locais</w:t>
            </w:r>
          </w:p>
        </w:tc>
      </w:tr>
    </w:tbl>
    <w:p w14:paraId="45B08F1A" w14:textId="77777777" w:rsidR="00A26380" w:rsidRDefault="00A26380">
      <w:pPr>
        <w:spacing w:after="57" w:line="360" w:lineRule="auto"/>
        <w:ind w:firstLine="709"/>
        <w:jc w:val="both"/>
      </w:pPr>
    </w:p>
    <w:p w14:paraId="216EACE4"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Para que a avaliação seja realizada, a etapa que a precede é o acompanhamento. Nes</w:t>
      </w:r>
      <w:r w:rsidRPr="00B26D5E">
        <w:rPr>
          <w:rFonts w:ascii="Times New Roman" w:hAnsi="Times New Roman" w:cs="Times New Roman"/>
        </w:rPr>
        <w:t>t</w:t>
      </w:r>
      <w:r w:rsidRPr="00B26D5E">
        <w:rPr>
          <w:rFonts w:ascii="Times New Roman" w:eastAsia="Times New Roman" w:hAnsi="Times New Roman" w:cs="Times New Roman"/>
          <w:color w:val="000000"/>
        </w:rPr>
        <w:t>a etapa, os dados são coletados, compilados e sistematizados para análise e avaliação. O responsável pela avaliação dos planos deve se articular com as áreas que atuam na execução ou muito próximas delas, uma vez que serão as responsáveis pelo acompanhamento.</w:t>
      </w:r>
    </w:p>
    <w:p w14:paraId="2DEB7581"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 xml:space="preserve">O Projeto Pedagógico Institucional (PPI) deverá ser avaliado durante os meses de agosto a novembro de 2027. Neste momento, o revisor deverá verificar se a indissociabilidade entre ensino, pesquisa e extensão está ocorrendo de forma integrada em todas as propostas pedagógicas. Outro ponto importante será manter o PPI em sintonia com os arranjos produtivos e culturais locais e regionais, fortalecendo a relevância social do IFSC. Por suposto, durante toda a vigência do PDI 2025 – 2029, o gestor responsável pelo PPI deverá mantê-lo atualizado, incorporando possíveis alterações nas legislações e diretrizes educacionais relevantes. </w:t>
      </w:r>
    </w:p>
    <w:p w14:paraId="3D07A510"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 xml:space="preserve">É fundamental, também, fortalecer as políticas que garantam o acesso, a permanência e o êxito dos estudantes, sempre pautados em práticas inclusivas. Por fim, o PPI deverá salvaguardar a </w:t>
      </w:r>
      <w:r w:rsidRPr="00B26D5E">
        <w:rPr>
          <w:rFonts w:ascii="Times New Roman" w:hAnsi="Times New Roman" w:cs="Times New Roman"/>
        </w:rPr>
        <w:lastRenderedPageBreak/>
        <w:t xml:space="preserve">formação integral e interdisciplinar, durante toda a sua vigência, garantindo que os currículos e metodologias promovam uma formação crítica e criativa. </w:t>
      </w:r>
    </w:p>
    <w:p w14:paraId="6954306D" w14:textId="66DB3540"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 xml:space="preserve">Com </w:t>
      </w:r>
      <w:r w:rsidR="00B26D5E" w:rsidRPr="00B26D5E">
        <w:rPr>
          <w:rFonts w:ascii="Times New Roman" w:hAnsi="Times New Roman" w:cs="Times New Roman"/>
        </w:rPr>
        <w:t>relação ao</w:t>
      </w:r>
      <w:r w:rsidRPr="00B26D5E">
        <w:rPr>
          <w:rFonts w:ascii="Times New Roman" w:hAnsi="Times New Roman" w:cs="Times New Roman"/>
        </w:rPr>
        <w:t xml:space="preserve"> Plano Estratégico de Acesso, Permanência e Êxito dos Estudantes do IFSC: Prevenção e Enfrentamento à Evasão Escolar (PEAPEE-IFSC), suas revisões devem ocorrer durante toda a vigência do atual PDI, sempre que forem necessárias atualizações das estratégias que articulam o acesso, a permanência e o êxito de forma integrada. Tais revisões devem considerar as diferentes modalidades de ensino e as singularidades de cada câmpus. É essencial que o gestor responsável pelo capítulo promova a medição de todos os indicadores institucionais, acadêmicos e sociais presentes no plano. </w:t>
      </w:r>
    </w:p>
    <w:p w14:paraId="5DD2A8BA"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Além disso, deve haver, também, a promoção de ações que impactem positivamente o alcance das respectivas metas. Por fim, destaca-se a relevância da institucionalização de comissões locais e centrais para auxiliar no acompanhamento e revisão das metodologias de avaliação, garantindo o devido alinhamento, tanto com as diretrizes institucionais quanto com a legislação vigente.</w:t>
      </w:r>
    </w:p>
    <w:p w14:paraId="759FCD52" w14:textId="6D03CDF4"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 xml:space="preserve">O Plano de Expansão do Quadro de Pessoal, por sua vez, deve ser revisado sempre que </w:t>
      </w:r>
      <w:r w:rsidR="00B26D5E" w:rsidRPr="00B26D5E">
        <w:rPr>
          <w:rFonts w:ascii="Times New Roman" w:hAnsi="Times New Roman" w:cs="Times New Roman"/>
        </w:rPr>
        <w:t>for necessário</w:t>
      </w:r>
      <w:r w:rsidRPr="00B26D5E">
        <w:rPr>
          <w:rFonts w:ascii="Times New Roman" w:hAnsi="Times New Roman" w:cs="Times New Roman"/>
        </w:rPr>
        <w:t>, visando a um novo dimensionamento no corpo funcional para atendimento de novas necessidades institucionais. Em virtude disso, deve-se monitorar possíveis expansões de câmpus ou oferta de cursos, para que o quadro de pessoal se mantenha ajustado aos objetivos do IFSC.</w:t>
      </w:r>
    </w:p>
    <w:p w14:paraId="0E94B642" w14:textId="2D237757" w:rsidR="00A26380" w:rsidRPr="00B26D5E" w:rsidRDefault="00000000">
      <w:pPr>
        <w:spacing w:before="240" w:after="240" w:line="360" w:lineRule="auto"/>
        <w:ind w:firstLine="720"/>
        <w:jc w:val="both"/>
        <w:rPr>
          <w:rFonts w:ascii="Times New Roman" w:hAnsi="Times New Roman" w:cs="Times New Roman"/>
        </w:rPr>
      </w:pPr>
      <w:r w:rsidRPr="00B26D5E">
        <w:rPr>
          <w:rFonts w:ascii="Times New Roman" w:hAnsi="Times New Roman" w:cs="Times New Roman"/>
        </w:rPr>
        <w:t>Por fim, a revisão do Plano Quinquenal de Infraestrutura deve ocorrer anualmente, durante os meses de junho e julho, sempre que for necessário ajustá-lo às demandas advindas do Plano de Oferta de Cursos e Vagas. O gestor responsável pelo plano deverá assegurar que as diretrizes de acessibilidade sejam atendidas durante toda a sua vigência. Além disso, é fundamental manter atualizado o cronograma de implementação de Tecnologias d</w:t>
      </w:r>
      <w:r w:rsidR="00E163EF" w:rsidRPr="00B26D5E">
        <w:rPr>
          <w:rFonts w:ascii="Times New Roman" w:hAnsi="Times New Roman" w:cs="Times New Roman"/>
        </w:rPr>
        <w:t>a</w:t>
      </w:r>
      <w:r w:rsidRPr="00B26D5E">
        <w:rPr>
          <w:rFonts w:ascii="Times New Roman" w:hAnsi="Times New Roman" w:cs="Times New Roman"/>
        </w:rPr>
        <w:t xml:space="preserve"> Informação </w:t>
      </w:r>
      <w:r w:rsidR="00B26D5E" w:rsidRPr="00B26D5E">
        <w:rPr>
          <w:rFonts w:ascii="Times New Roman" w:hAnsi="Times New Roman" w:cs="Times New Roman"/>
        </w:rPr>
        <w:t>e Comunicação</w:t>
      </w:r>
      <w:r w:rsidRPr="00B26D5E">
        <w:rPr>
          <w:rFonts w:ascii="Times New Roman" w:hAnsi="Times New Roman" w:cs="Times New Roman"/>
        </w:rPr>
        <w:t xml:space="preserve"> (TICs) e os acervos das bibliotecas, alinhando-os sempre às demandas institucionais. </w:t>
      </w:r>
    </w:p>
    <w:p w14:paraId="7A20B201"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 xml:space="preserve">As próximas duas seções </w:t>
      </w:r>
      <w:r w:rsidRPr="00B26D5E">
        <w:rPr>
          <w:rFonts w:ascii="Times New Roman" w:hAnsi="Times New Roman" w:cs="Times New Roman"/>
        </w:rPr>
        <w:t>são dedicadas à</w:t>
      </w:r>
      <w:r w:rsidRPr="00B26D5E">
        <w:rPr>
          <w:rFonts w:ascii="Times New Roman" w:eastAsia="Times New Roman" w:hAnsi="Times New Roman" w:cs="Times New Roman"/>
          <w:color w:val="000000"/>
        </w:rPr>
        <w:t xml:space="preserve"> metodologia de acompanhamento e avaliação do Plano de Oferta de Cursos e Vagas (POCV) e do Plano Estratégico Institucional (PEI). Os outros capítulo</w:t>
      </w:r>
      <w:r w:rsidRPr="00B26D5E">
        <w:rPr>
          <w:rFonts w:ascii="Times New Roman" w:hAnsi="Times New Roman" w:cs="Times New Roman"/>
        </w:rPr>
        <w:t>s do PDI serão revisados sempre que houver a necessidade de atualização, em decorrência de alterações legais, estatutárias ou do regimento interno do IFSC.</w:t>
      </w:r>
    </w:p>
    <w:p w14:paraId="5359BAC3" w14:textId="77777777" w:rsidR="00A26380" w:rsidRPr="00B26D5E" w:rsidRDefault="00000000">
      <w:pPr>
        <w:pStyle w:val="Ttulo3"/>
        <w:numPr>
          <w:ilvl w:val="2"/>
          <w:numId w:val="2"/>
        </w:numPr>
      </w:pPr>
      <w:bookmarkStart w:id="5" w:name="_Toc201846302"/>
      <w:r w:rsidRPr="00B26D5E">
        <w:lastRenderedPageBreak/>
        <w:t>Acompanhamento e avaliação do Plano de Oferta de Cursos e Vagas</w:t>
      </w:r>
      <w:bookmarkEnd w:id="5"/>
    </w:p>
    <w:p w14:paraId="345EA1FC" w14:textId="77777777" w:rsidR="00A26380" w:rsidRPr="00B26D5E" w:rsidRDefault="00000000">
      <w:pPr>
        <w:spacing w:before="240" w:after="240" w:line="360" w:lineRule="auto"/>
        <w:ind w:firstLine="720"/>
        <w:jc w:val="both"/>
        <w:rPr>
          <w:rFonts w:ascii="Times New Roman" w:hAnsi="Times New Roman" w:cs="Times New Roman"/>
        </w:rPr>
      </w:pPr>
      <w:r w:rsidRPr="00B26D5E">
        <w:rPr>
          <w:rFonts w:ascii="Times New Roman" w:hAnsi="Times New Roman" w:cs="Times New Roman"/>
        </w:rPr>
        <w:t>O acompanhamento da execução do Plano de Oferta de Cursos e Vagas (POCV) deve ocorrer, ao menos, por três vias complementares:</w:t>
      </w:r>
    </w:p>
    <w:p w14:paraId="2D78FD8A" w14:textId="77777777" w:rsidR="00A26380" w:rsidRPr="00B26D5E" w:rsidRDefault="00000000">
      <w:pPr>
        <w:numPr>
          <w:ilvl w:val="0"/>
          <w:numId w:val="5"/>
        </w:numPr>
        <w:spacing w:before="240" w:line="360" w:lineRule="auto"/>
        <w:rPr>
          <w:rFonts w:ascii="Times New Roman" w:hAnsi="Times New Roman" w:cs="Times New Roman"/>
        </w:rPr>
      </w:pPr>
      <w:r w:rsidRPr="00B26D5E">
        <w:rPr>
          <w:rFonts w:ascii="Times New Roman" w:hAnsi="Times New Roman" w:cs="Times New Roman"/>
          <w:b/>
        </w:rPr>
        <w:t>Comparação entre o planejado e o executado</w:t>
      </w:r>
      <w:r w:rsidRPr="00B26D5E">
        <w:rPr>
          <w:rFonts w:ascii="Times New Roman" w:hAnsi="Times New Roman" w:cs="Times New Roman"/>
          <w:b/>
        </w:rPr>
        <w:br/>
      </w:r>
      <w:r w:rsidRPr="00B26D5E">
        <w:rPr>
          <w:rFonts w:ascii="Times New Roman" w:hAnsi="Times New Roman" w:cs="Times New Roman"/>
          <w:b/>
        </w:rPr>
        <w:tab/>
      </w:r>
      <w:r w:rsidRPr="00B26D5E">
        <w:rPr>
          <w:rFonts w:ascii="Times New Roman" w:hAnsi="Times New Roman" w:cs="Times New Roman"/>
        </w:rPr>
        <w:t>Essa comparação considera a oferta prevista de cursos, respectivas vagas, número de matrículas, matrículas equivalentes e indicadores, como a distribuição de vagas por finalidade legal e a relação aluno-professor. Esses dados devem ser confrontados com os resultados efetivos publicados anualmente pelo MEC na Plataforma Nilo Peçanha (PNP), permitindo avaliar o grau de aderência da execução institucional ao planejamento estratégico.</w:t>
      </w:r>
    </w:p>
    <w:p w14:paraId="15A36B6E" w14:textId="77777777" w:rsidR="00A26380" w:rsidRPr="00B26D5E" w:rsidRDefault="00000000">
      <w:pPr>
        <w:numPr>
          <w:ilvl w:val="0"/>
          <w:numId w:val="5"/>
        </w:numPr>
        <w:spacing w:line="360" w:lineRule="auto"/>
        <w:rPr>
          <w:rFonts w:ascii="Times New Roman" w:hAnsi="Times New Roman" w:cs="Times New Roman"/>
        </w:rPr>
      </w:pPr>
      <w:r w:rsidRPr="00B26D5E">
        <w:rPr>
          <w:rFonts w:ascii="Times New Roman" w:hAnsi="Times New Roman" w:cs="Times New Roman"/>
          <w:b/>
        </w:rPr>
        <w:t>Utilização das planilhas</w:t>
      </w:r>
      <w:r w:rsidRPr="00B26D5E">
        <w:rPr>
          <w:rStyle w:val="ncoradanotaderodap"/>
          <w:rFonts w:ascii="Times New Roman" w:hAnsi="Times New Roman" w:cs="Times New Roman"/>
          <w:b/>
        </w:rPr>
        <w:footnoteReference w:id="5"/>
      </w:r>
      <w:r w:rsidRPr="00B26D5E">
        <w:rPr>
          <w:rFonts w:ascii="Times New Roman" w:hAnsi="Times New Roman" w:cs="Times New Roman"/>
          <w:b/>
        </w:rPr>
        <w:t xml:space="preserve"> de planejamento das unidades acadêmicas</w:t>
      </w:r>
      <w:r w:rsidRPr="00B26D5E">
        <w:rPr>
          <w:rFonts w:ascii="Times New Roman" w:hAnsi="Times New Roman" w:cs="Times New Roman"/>
          <w:b/>
        </w:rPr>
        <w:br/>
      </w:r>
      <w:r w:rsidRPr="00B26D5E">
        <w:rPr>
          <w:rFonts w:ascii="Times New Roman" w:hAnsi="Times New Roman" w:cs="Times New Roman"/>
        </w:rPr>
        <w:t xml:space="preserve"> As planilhas serão atualizadas, no mínimo, anualmente pelas diretorias ou departamentos responsáveis, mesmo fora do período de revisão formal do POCV, pois são instrumentos essenciais de gestão. Além disso, devem servir como subsídios técnicos para os Colegiados de Ensino, Pesquisa e Extensão, apoiando suas deliberações quanto à aprovação de Projetos Pedagógicos de Curso, autorização de novas ofertas e definição de áreas prioritárias para provimento de vagas docentes. A qualidade e a consistência dessas planilhas impactam diretamente a governança das ofertas formativas no IFSC.</w:t>
      </w:r>
    </w:p>
    <w:p w14:paraId="395D1BB3" w14:textId="77777777" w:rsidR="00A26380" w:rsidRPr="00B26D5E" w:rsidRDefault="00000000">
      <w:pPr>
        <w:numPr>
          <w:ilvl w:val="0"/>
          <w:numId w:val="5"/>
        </w:numPr>
        <w:spacing w:after="240" w:line="360" w:lineRule="auto"/>
        <w:rPr>
          <w:rFonts w:ascii="Times New Roman" w:hAnsi="Times New Roman" w:cs="Times New Roman"/>
        </w:rPr>
      </w:pPr>
      <w:r w:rsidRPr="00B26D5E">
        <w:rPr>
          <w:rFonts w:ascii="Times New Roman" w:hAnsi="Times New Roman" w:cs="Times New Roman"/>
          <w:b/>
        </w:rPr>
        <w:t>Elaboração de um painel</w:t>
      </w:r>
      <w:r w:rsidRPr="00B26D5E">
        <w:rPr>
          <w:rStyle w:val="ncoradanotaderodap"/>
          <w:rFonts w:ascii="Times New Roman" w:hAnsi="Times New Roman" w:cs="Times New Roman"/>
          <w:b/>
        </w:rPr>
        <w:footnoteReference w:id="6"/>
      </w:r>
      <w:r w:rsidRPr="00B26D5E">
        <w:rPr>
          <w:rFonts w:ascii="Times New Roman" w:hAnsi="Times New Roman" w:cs="Times New Roman"/>
          <w:b/>
        </w:rPr>
        <w:t xml:space="preserve"> institucional de acompanhamento do POCV</w:t>
      </w:r>
      <w:r w:rsidRPr="00B26D5E">
        <w:rPr>
          <w:rFonts w:ascii="Times New Roman" w:hAnsi="Times New Roman" w:cs="Times New Roman"/>
          <w:b/>
        </w:rPr>
        <w:br/>
      </w:r>
      <w:r w:rsidRPr="00B26D5E">
        <w:rPr>
          <w:rFonts w:ascii="Times New Roman" w:hAnsi="Times New Roman" w:cs="Times New Roman"/>
        </w:rPr>
        <w:t xml:space="preserve">A instituição está desenvolvendo um painel dinâmico baseado nas projeções do POCV e nos dados da PNP, com o objetivo de facilitar a análise e a visualização do cumprimento das metas de oferta. Esse painel apresentará gráficos e tabelas comparativas sobre número de vagas, matrículas, matrícula equivalente e percentuais legais, além de filtros por ano, câmpus, tipo de curso, tipo de oferta, turno da oferta e eixo tecnológico. A ferramenta também permitirá o comparativo do quantitativo de docentes por câmpus, promovendo uma </w:t>
      </w:r>
      <w:r w:rsidRPr="00B26D5E">
        <w:rPr>
          <w:rFonts w:ascii="Times New Roman" w:hAnsi="Times New Roman" w:cs="Times New Roman"/>
        </w:rPr>
        <w:lastRenderedPageBreak/>
        <w:t>visão estratégica e integrada da execução do planejamento.</w:t>
      </w:r>
    </w:p>
    <w:p w14:paraId="43FC7978" w14:textId="77777777" w:rsidR="00A26380" w:rsidRPr="00B26D5E" w:rsidRDefault="00000000">
      <w:pPr>
        <w:spacing w:before="240" w:after="240" w:line="360" w:lineRule="auto"/>
        <w:ind w:firstLine="720"/>
        <w:jc w:val="both"/>
        <w:rPr>
          <w:rFonts w:ascii="Times New Roman" w:hAnsi="Times New Roman" w:cs="Times New Roman"/>
        </w:rPr>
      </w:pPr>
      <w:r w:rsidRPr="00B26D5E">
        <w:rPr>
          <w:rFonts w:ascii="Times New Roman" w:hAnsi="Times New Roman" w:cs="Times New Roman"/>
        </w:rPr>
        <w:t>Adicionalmente, o POCV tem papel estruturante também na projeção da força de trabalho docente, como previsto no Capítulo 8 do PDI. A Diretoria de Gestão de Pessoas (DGP) utiliza os dados de oferta planejada como base para estimar a necessidade de contratações de docentes, o que, por consequência, impacta também a previsão de provimento de vagas para técnicos-administrativos em educação (TAEs), conforme a relação TAE/docente estabelecida pela Portaria MEC nº 713/2021. Assim, garantir a consistência, padronização e atualização das informações no POCV é essencial não apenas para a gestão acadêmica, mas também para o planejamento de pessoal e o equilíbrio estrutural das unidades.</w:t>
      </w:r>
    </w:p>
    <w:p w14:paraId="47CCC975" w14:textId="77777777" w:rsidR="00A26380" w:rsidRPr="00B26D5E" w:rsidRDefault="00000000">
      <w:pPr>
        <w:pStyle w:val="Ttulo3"/>
        <w:numPr>
          <w:ilvl w:val="2"/>
          <w:numId w:val="2"/>
        </w:numPr>
      </w:pPr>
      <w:bookmarkStart w:id="6" w:name="_Toc201846303"/>
      <w:r w:rsidRPr="00B26D5E">
        <w:t>Acompanhamento e avaliação do Plano Estratégico Institucional</w:t>
      </w:r>
      <w:bookmarkEnd w:id="6"/>
    </w:p>
    <w:p w14:paraId="165977AE" w14:textId="67CE710B" w:rsidR="00A26380" w:rsidRPr="00B26D5E" w:rsidRDefault="00000000">
      <w:pPr>
        <w:spacing w:after="57" w:line="360" w:lineRule="auto"/>
        <w:ind w:firstLine="720"/>
        <w:jc w:val="both"/>
        <w:rPr>
          <w:rFonts w:ascii="Times New Roman" w:hAnsi="Times New Roman" w:cs="Times New Roman"/>
        </w:rPr>
      </w:pPr>
      <w:r w:rsidRPr="00B26D5E">
        <w:rPr>
          <w:rFonts w:ascii="Times New Roman" w:eastAsia="Times New Roman" w:hAnsi="Times New Roman" w:cs="Times New Roman"/>
          <w:color w:val="000000"/>
        </w:rPr>
        <w:t xml:space="preserve">No processo de acompanhamento e avaliação do PEI, cada Objetivo Estratégico </w:t>
      </w:r>
      <w:r w:rsidRPr="00B26D5E">
        <w:rPr>
          <w:rFonts w:ascii="Times New Roman" w:hAnsi="Times New Roman" w:cs="Times New Roman"/>
        </w:rPr>
        <w:t xml:space="preserve">conta com </w:t>
      </w:r>
      <w:r w:rsidRPr="00B26D5E">
        <w:rPr>
          <w:rFonts w:ascii="Times New Roman" w:eastAsia="Times New Roman" w:hAnsi="Times New Roman" w:cs="Times New Roman"/>
          <w:color w:val="000000"/>
        </w:rPr>
        <w:t>um gestor responsável por fomentar e acompanhar o seu desenvolvimento</w:t>
      </w:r>
      <w:r w:rsidRPr="00B26D5E">
        <w:rPr>
          <w:rFonts w:ascii="Times New Roman" w:hAnsi="Times New Roman" w:cs="Times New Roman"/>
        </w:rPr>
        <w:t>. Além disso, esse gestor deverá medir e disseminar as informações referentes aos seus indicadores, garantindo que estejam sempre alinhadas</w:t>
      </w:r>
      <w:r w:rsidRPr="00B26D5E">
        <w:rPr>
          <w:rFonts w:ascii="Times New Roman" w:eastAsia="Times New Roman" w:hAnsi="Times New Roman" w:cs="Times New Roman"/>
          <w:color w:val="000000"/>
        </w:rPr>
        <w:t xml:space="preserve"> </w:t>
      </w:r>
      <w:r w:rsidRPr="00B26D5E">
        <w:rPr>
          <w:rFonts w:ascii="Times New Roman" w:hAnsi="Times New Roman" w:cs="Times New Roman"/>
        </w:rPr>
        <w:t>à estratégia d</w:t>
      </w:r>
      <w:r w:rsidRPr="00B26D5E">
        <w:rPr>
          <w:rFonts w:ascii="Times New Roman" w:eastAsia="Times New Roman" w:hAnsi="Times New Roman" w:cs="Times New Roman"/>
          <w:color w:val="000000"/>
        </w:rPr>
        <w:t>a instituição</w:t>
      </w:r>
      <w:r w:rsidRPr="00B26D5E">
        <w:rPr>
          <w:rFonts w:ascii="Times New Roman" w:hAnsi="Times New Roman" w:cs="Times New Roman"/>
        </w:rPr>
        <w:t xml:space="preserve">. Tal dinâmica torna o planejamento institucional um documento vivo, capaz de apontar com clareza a direção e promover a cooperação e o engajamento dos envolvidos, a fim </w:t>
      </w:r>
      <w:r w:rsidR="00B26D5E" w:rsidRPr="00B26D5E">
        <w:rPr>
          <w:rFonts w:ascii="Times New Roman" w:hAnsi="Times New Roman" w:cs="Times New Roman"/>
        </w:rPr>
        <w:t>de que</w:t>
      </w:r>
      <w:r w:rsidRPr="00B26D5E">
        <w:rPr>
          <w:rFonts w:ascii="Times New Roman" w:hAnsi="Times New Roman" w:cs="Times New Roman"/>
        </w:rPr>
        <w:t xml:space="preserve"> os projetos e processos do IFSC contribuam efetivamente com o alcance das metas institucionais. </w:t>
      </w:r>
    </w:p>
    <w:p w14:paraId="01511074" w14:textId="77777777" w:rsidR="00A26380" w:rsidRPr="00B26D5E" w:rsidRDefault="00000000">
      <w:pPr>
        <w:spacing w:after="57" w:line="360" w:lineRule="auto"/>
        <w:ind w:firstLine="720"/>
        <w:jc w:val="both"/>
        <w:rPr>
          <w:rFonts w:ascii="Times New Roman" w:hAnsi="Times New Roman" w:cs="Times New Roman"/>
        </w:rPr>
      </w:pPr>
      <w:r w:rsidRPr="00B26D5E">
        <w:rPr>
          <w:rFonts w:ascii="Times New Roman" w:eastAsia="Times New Roman" w:hAnsi="Times New Roman" w:cs="Times New Roman"/>
          <w:color w:val="000000"/>
        </w:rPr>
        <w:t xml:space="preserve">Esse papel de Gestor do Objetivo Estratégico será desempenhado pelo titular da área especialista no tema, conforme </w:t>
      </w:r>
      <w:r w:rsidRPr="00B26D5E">
        <w:rPr>
          <w:rFonts w:ascii="Times New Roman" w:hAnsi="Times New Roman" w:cs="Times New Roman"/>
        </w:rPr>
        <w:t>apresentado</w:t>
      </w:r>
      <w:r w:rsidRPr="00B26D5E">
        <w:rPr>
          <w:rFonts w:ascii="Times New Roman" w:eastAsia="Times New Roman" w:hAnsi="Times New Roman" w:cs="Times New Roman"/>
          <w:color w:val="000000"/>
        </w:rPr>
        <w:t xml:space="preserve"> no Quadro 10.3, visando </w:t>
      </w:r>
      <w:r w:rsidRPr="00B26D5E">
        <w:rPr>
          <w:rFonts w:ascii="Times New Roman" w:hAnsi="Times New Roman" w:cs="Times New Roman"/>
        </w:rPr>
        <w:t>fortalecer a capilaridade</w:t>
      </w:r>
      <w:r w:rsidRPr="00B26D5E">
        <w:rPr>
          <w:rFonts w:ascii="Times New Roman" w:eastAsia="Times New Roman" w:hAnsi="Times New Roman" w:cs="Times New Roman"/>
          <w:color w:val="000000"/>
        </w:rPr>
        <w:t xml:space="preserve"> do planejamento estratégico pelas unidades organizacionais do IFSC. Nesse contexto, os responsáveis pelo </w:t>
      </w:r>
      <w:r w:rsidRPr="00B26D5E">
        <w:rPr>
          <w:rFonts w:ascii="Times New Roman" w:hAnsi="Times New Roman" w:cs="Times New Roman"/>
        </w:rPr>
        <w:t xml:space="preserve">objetivo estratégico </w:t>
      </w:r>
      <w:r w:rsidRPr="00B26D5E">
        <w:rPr>
          <w:rFonts w:ascii="Times New Roman" w:eastAsia="Times New Roman" w:hAnsi="Times New Roman" w:cs="Times New Roman"/>
          <w:color w:val="000000"/>
        </w:rPr>
        <w:t>devem apresentar os resultados, comentar tendências e propor planos de ação, a cada ciclo do Rela</w:t>
      </w:r>
      <w:r w:rsidRPr="00B26D5E">
        <w:rPr>
          <w:rFonts w:ascii="Times New Roman" w:hAnsi="Times New Roman" w:cs="Times New Roman"/>
        </w:rPr>
        <w:t xml:space="preserve">tório de Gestão, </w:t>
      </w:r>
      <w:r w:rsidRPr="00B26D5E">
        <w:rPr>
          <w:rFonts w:ascii="Times New Roman" w:eastAsia="Times New Roman" w:hAnsi="Times New Roman" w:cs="Times New Roman"/>
          <w:color w:val="000000"/>
        </w:rPr>
        <w:t xml:space="preserve">que serão discutidos nas pautas dos órgãos colegiados e fóruns setoriais. </w:t>
      </w:r>
    </w:p>
    <w:p w14:paraId="1DF0D522" w14:textId="197E7761" w:rsidR="00A26380" w:rsidRPr="00B26D5E" w:rsidRDefault="00000000">
      <w:pPr>
        <w:spacing w:after="57" w:line="360" w:lineRule="auto"/>
        <w:ind w:firstLine="720"/>
        <w:jc w:val="both"/>
        <w:rPr>
          <w:rFonts w:ascii="Times New Roman" w:hAnsi="Times New Roman" w:cs="Times New Roman"/>
        </w:rPr>
      </w:pPr>
      <w:r w:rsidRPr="00B26D5E">
        <w:rPr>
          <w:rFonts w:ascii="Times New Roman" w:eastAsia="Times New Roman" w:hAnsi="Times New Roman" w:cs="Times New Roman"/>
          <w:color w:val="000000"/>
        </w:rPr>
        <w:t>Os “planos de ação”</w:t>
      </w:r>
      <w:r w:rsidRPr="00B26D5E">
        <w:rPr>
          <w:rFonts w:ascii="Times New Roman" w:hAnsi="Times New Roman" w:cs="Times New Roman"/>
        </w:rPr>
        <w:t xml:space="preserve"> visam detalhar e publicizar como o Gestor do Objetivo Estratégico pretende agir para promover o alcance das metas institucionais. Eles são, neste </w:t>
      </w:r>
      <w:r w:rsidR="00B26D5E" w:rsidRPr="00B26D5E">
        <w:rPr>
          <w:rFonts w:ascii="Times New Roman" w:hAnsi="Times New Roman" w:cs="Times New Roman"/>
        </w:rPr>
        <w:t>sentido, os</w:t>
      </w:r>
      <w:r w:rsidRPr="00B26D5E">
        <w:rPr>
          <w:rFonts w:ascii="Times New Roman" w:hAnsi="Times New Roman" w:cs="Times New Roman"/>
        </w:rPr>
        <w:t xml:space="preserve"> principais indutores da </w:t>
      </w:r>
      <w:r w:rsidRPr="00B26D5E">
        <w:rPr>
          <w:rFonts w:ascii="Times New Roman" w:eastAsia="Times New Roman" w:hAnsi="Times New Roman" w:cs="Times New Roman"/>
          <w:color w:val="000000"/>
        </w:rPr>
        <w:t xml:space="preserve">implementação das iniciativas estratégicas, </w:t>
      </w:r>
      <w:r w:rsidRPr="00B26D5E">
        <w:rPr>
          <w:rFonts w:ascii="Times New Roman" w:hAnsi="Times New Roman" w:cs="Times New Roman"/>
        </w:rPr>
        <w:t>viabilizadas por meio de projetos previstos no PAT, t</w:t>
      </w:r>
      <w:r w:rsidRPr="00B26D5E">
        <w:rPr>
          <w:rFonts w:ascii="Times New Roman" w:eastAsia="Times New Roman" w:hAnsi="Times New Roman" w:cs="Times New Roman"/>
          <w:color w:val="000000"/>
        </w:rPr>
        <w:t xml:space="preserve">endo como finalidade promover ampla compreensão aos servidores e gestores dos câmpus sobre quais ações são necessárias e prioritárias para alcançar os objetivos estratégicos. É por </w:t>
      </w:r>
      <w:r w:rsidRPr="00B26D5E">
        <w:rPr>
          <w:rFonts w:ascii="Times New Roman" w:hAnsi="Times New Roman" w:cs="Times New Roman"/>
        </w:rPr>
        <w:lastRenderedPageBreak/>
        <w:t>intermédio</w:t>
      </w:r>
      <w:r w:rsidRPr="00B26D5E">
        <w:rPr>
          <w:rFonts w:ascii="Times New Roman" w:eastAsia="Times New Roman" w:hAnsi="Times New Roman" w:cs="Times New Roman"/>
          <w:color w:val="000000"/>
        </w:rPr>
        <w:t xml:space="preserve"> dos planos de ação que os Gestores dos Objetivos Estratégicos poderão propor e pactuar com os câmpus e demais pró-reitorias o desdobramento das metas estratégicas globais apresentadas no Capítulo 6 em metas locais anuais. </w:t>
      </w:r>
      <w:r w:rsidRPr="00B26D5E">
        <w:rPr>
          <w:rFonts w:ascii="Times New Roman" w:hAnsi="Times New Roman" w:cs="Times New Roman"/>
        </w:rPr>
        <w:t>Deste modo</w:t>
      </w:r>
      <w:r w:rsidRPr="00B26D5E">
        <w:rPr>
          <w:rFonts w:ascii="Times New Roman" w:eastAsia="Times New Roman" w:hAnsi="Times New Roman" w:cs="Times New Roman"/>
          <w:color w:val="000000"/>
        </w:rPr>
        <w:t>, anualmente, a instituição construirá um portfólio de projetos com potencial estratégico (M</w:t>
      </w:r>
      <w:r w:rsidRPr="00B26D5E">
        <w:rPr>
          <w:rFonts w:ascii="Times New Roman" w:hAnsi="Times New Roman" w:cs="Times New Roman"/>
        </w:rPr>
        <w:t>endes</w:t>
      </w:r>
      <w:r w:rsidRPr="00B26D5E">
        <w:rPr>
          <w:rFonts w:ascii="Times New Roman" w:eastAsia="Times New Roman" w:hAnsi="Times New Roman" w:cs="Times New Roman"/>
          <w:color w:val="000000"/>
        </w:rPr>
        <w:t>, 2019)</w:t>
      </w:r>
      <w:r w:rsidRPr="00B26D5E">
        <w:rPr>
          <w:rStyle w:val="ncoradanotaderodap"/>
          <w:rFonts w:ascii="Times New Roman" w:eastAsia="Times New Roman" w:hAnsi="Times New Roman" w:cs="Times New Roman"/>
          <w:color w:val="000000"/>
        </w:rPr>
        <w:footnoteReference w:id="7"/>
      </w:r>
      <w:r w:rsidRPr="00B26D5E">
        <w:rPr>
          <w:rFonts w:ascii="Times New Roman" w:eastAsia="Times New Roman" w:hAnsi="Times New Roman" w:cs="Times New Roman"/>
          <w:color w:val="000000"/>
        </w:rPr>
        <w:t xml:space="preserve">. </w:t>
      </w:r>
    </w:p>
    <w:p w14:paraId="3B2D4C86" w14:textId="77777777" w:rsidR="00A26380" w:rsidRPr="00B26D5E" w:rsidRDefault="00000000">
      <w:pPr>
        <w:spacing w:after="57" w:line="360" w:lineRule="auto"/>
        <w:ind w:firstLine="720"/>
        <w:jc w:val="both"/>
        <w:rPr>
          <w:rFonts w:ascii="Times New Roman" w:hAnsi="Times New Roman" w:cs="Times New Roman"/>
        </w:rPr>
      </w:pPr>
      <w:r w:rsidRPr="00B26D5E">
        <w:rPr>
          <w:rFonts w:ascii="Times New Roman" w:hAnsi="Times New Roman" w:cs="Times New Roman"/>
        </w:rPr>
        <w:t>Além dessas responsabilidades, o gestor dos Objetivos Estratégicos será incumbido de gerenciar os riscos associados ao alcance dos objetivos. Isso inclui a identificação, análise e mitigação dos possíveis riscos que possam comprometer o sucesso do alcance das metas estratégicas. Esse processo de gerenciamento de riscos é fundamental para garantir que as ações planejadas sejam eficazes e estejam alinhadas com a realidade operacional da instituição, minimizando impactos negativos e assegurando o progresso contínuo dos objetivos estratégicos.</w:t>
      </w:r>
    </w:p>
    <w:p w14:paraId="53DD877C" w14:textId="77777777" w:rsidR="00A26380" w:rsidRDefault="00000000">
      <w:pPr>
        <w:keepNext/>
        <w:spacing w:before="340" w:after="113"/>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Quadro 10.3.</w:t>
      </w:r>
      <w:r>
        <w:rPr>
          <w:rFonts w:ascii="Times New Roman" w:eastAsia="Times New Roman" w:hAnsi="Times New Roman" w:cs="Times New Roman"/>
          <w:color w:val="000000"/>
          <w:sz w:val="22"/>
          <w:szCs w:val="22"/>
        </w:rPr>
        <w:t xml:space="preserve"> Gestores dos Objetivos Estratégicos.</w:t>
      </w:r>
    </w:p>
    <w:tbl>
      <w:tblPr>
        <w:tblW w:w="9645" w:type="dxa"/>
        <w:tblInd w:w="-61" w:type="dxa"/>
        <w:tblLayout w:type="fixed"/>
        <w:tblCellMar>
          <w:left w:w="113" w:type="dxa"/>
        </w:tblCellMar>
        <w:tblLook w:val="04A0" w:firstRow="1" w:lastRow="0" w:firstColumn="1" w:lastColumn="0" w:noHBand="0" w:noVBand="1"/>
      </w:tblPr>
      <w:tblGrid>
        <w:gridCol w:w="6915"/>
        <w:gridCol w:w="2730"/>
      </w:tblGrid>
      <w:tr w:rsidR="00A26380" w14:paraId="66E85D01" w14:textId="77777777">
        <w:trPr>
          <w:trHeight w:val="397"/>
          <w:tblHeader/>
        </w:trPr>
        <w:tc>
          <w:tcPr>
            <w:tcW w:w="6915" w:type="dxa"/>
            <w:tcBorders>
              <w:top w:val="single" w:sz="4" w:space="0" w:color="FFFFFF"/>
              <w:left w:val="single" w:sz="4" w:space="0" w:color="FFFFFF"/>
              <w:bottom w:val="single" w:sz="4" w:space="0" w:color="FFFFFF"/>
            </w:tcBorders>
            <w:shd w:val="clear" w:color="auto" w:fill="0D4F4D"/>
            <w:vAlign w:val="center"/>
          </w:tcPr>
          <w:p w14:paraId="74A37743" w14:textId="77777777" w:rsidR="00A26380" w:rsidRDefault="00000000">
            <w:pPr>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Objetivo Estratégico</w:t>
            </w:r>
          </w:p>
        </w:tc>
        <w:tc>
          <w:tcPr>
            <w:tcW w:w="2730" w:type="dxa"/>
            <w:tcBorders>
              <w:top w:val="single" w:sz="4" w:space="0" w:color="FFFFFF"/>
              <w:left w:val="single" w:sz="4" w:space="0" w:color="FFFFFF"/>
              <w:bottom w:val="single" w:sz="4" w:space="0" w:color="FFFFFF"/>
              <w:right w:val="single" w:sz="4" w:space="0" w:color="FFFFFF"/>
            </w:tcBorders>
            <w:shd w:val="clear" w:color="auto" w:fill="0D4F4D"/>
            <w:vAlign w:val="center"/>
          </w:tcPr>
          <w:p w14:paraId="3E232FAA" w14:textId="77777777" w:rsidR="00A26380" w:rsidRDefault="00000000">
            <w:pPr>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Gestor do Objetivo Estratégico</w:t>
            </w:r>
          </w:p>
        </w:tc>
      </w:tr>
      <w:tr w:rsidR="00A26380" w14:paraId="7ED1AAB5" w14:textId="77777777">
        <w:trPr>
          <w:trHeight w:val="848"/>
        </w:trPr>
        <w:tc>
          <w:tcPr>
            <w:tcW w:w="6915" w:type="dxa"/>
            <w:tcBorders>
              <w:top w:val="single" w:sz="4" w:space="0" w:color="FFFFFF"/>
              <w:left w:val="single" w:sz="4" w:space="0" w:color="FFFFFF"/>
              <w:bottom w:val="dotted" w:sz="4" w:space="0" w:color="000000"/>
            </w:tcBorders>
            <w:shd w:val="clear" w:color="auto" w:fill="EEEEEE"/>
            <w:vAlign w:val="center"/>
          </w:tcPr>
          <w:p w14:paraId="7B44DDCE" w14:textId="77777777" w:rsidR="00A26380" w:rsidRDefault="00000000">
            <w:r>
              <w:rPr>
                <w:rFonts w:ascii="Arial Narrow" w:eastAsia="Arial Narrow" w:hAnsi="Arial Narrow" w:cs="Arial Narrow"/>
                <w:b/>
                <w:sz w:val="20"/>
                <w:szCs w:val="20"/>
              </w:rPr>
              <w:t>A1</w:t>
            </w:r>
            <w:r>
              <w:rPr>
                <w:rFonts w:ascii="Arial Narrow" w:eastAsia="Arial Narrow" w:hAnsi="Arial Narrow" w:cs="Arial Narrow"/>
                <w:sz w:val="20"/>
                <w:szCs w:val="20"/>
              </w:rPr>
              <w:t>: Consolidar as diferentes áreas da política institucional de Assistência Estudantil</w:t>
            </w:r>
          </w:p>
        </w:tc>
        <w:tc>
          <w:tcPr>
            <w:tcW w:w="2730" w:type="dxa"/>
            <w:tcBorders>
              <w:top w:val="single" w:sz="4" w:space="0" w:color="FFFFFF"/>
              <w:left w:val="dotted" w:sz="4" w:space="0" w:color="000000"/>
              <w:bottom w:val="dotted" w:sz="4" w:space="0" w:color="000000"/>
            </w:tcBorders>
            <w:shd w:val="clear" w:color="auto" w:fill="EEEEEE"/>
            <w:vAlign w:val="center"/>
          </w:tcPr>
          <w:p w14:paraId="1BFE1E00" w14:textId="77777777" w:rsidR="00A26380" w:rsidRDefault="00000000">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Pró-Reitor de Ensino</w:t>
            </w:r>
          </w:p>
        </w:tc>
      </w:tr>
      <w:tr w:rsidR="00A26380" w14:paraId="3E4A999F"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4C8ED13F" w14:textId="77777777" w:rsidR="00A26380" w:rsidRDefault="00000000">
            <w:r>
              <w:rPr>
                <w:rFonts w:ascii="Arial Narrow" w:eastAsia="Arial Narrow" w:hAnsi="Arial Narrow" w:cs="Arial Narrow"/>
                <w:b/>
                <w:sz w:val="20"/>
                <w:szCs w:val="20"/>
              </w:rPr>
              <w:t>A2</w:t>
            </w:r>
            <w:r>
              <w:rPr>
                <w:rFonts w:ascii="Arial Narrow" w:eastAsia="Arial Narrow" w:hAnsi="Arial Narrow" w:cs="Arial Narrow"/>
                <w:sz w:val="20"/>
                <w:szCs w:val="20"/>
              </w:rPr>
              <w:t>: Fortalecer imagem de instituição de educação profissional, científica e tecnológica, gratuita e de qualidade</w:t>
            </w:r>
          </w:p>
        </w:tc>
        <w:tc>
          <w:tcPr>
            <w:tcW w:w="2730" w:type="dxa"/>
            <w:tcBorders>
              <w:top w:val="single" w:sz="4" w:space="0" w:color="FFFFFF"/>
              <w:left w:val="dotted" w:sz="4" w:space="0" w:color="000000"/>
              <w:bottom w:val="dotted" w:sz="4" w:space="0" w:color="000000"/>
            </w:tcBorders>
            <w:shd w:val="clear" w:color="auto" w:fill="EEEEEE"/>
            <w:vAlign w:val="center"/>
          </w:tcPr>
          <w:p w14:paraId="1DFE4285"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Pró-Reitor de Extensão e Relações Externas</w:t>
            </w:r>
          </w:p>
        </w:tc>
      </w:tr>
      <w:tr w:rsidR="00A26380" w14:paraId="6404C8AF"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4EF4302B" w14:textId="77777777" w:rsidR="00A26380" w:rsidRDefault="00000000">
            <w:r>
              <w:rPr>
                <w:rFonts w:ascii="Arial Narrow" w:eastAsia="Arial Narrow" w:hAnsi="Arial Narrow" w:cs="Arial Narrow"/>
                <w:b/>
                <w:sz w:val="20"/>
                <w:szCs w:val="20"/>
              </w:rPr>
              <w:t>A3</w:t>
            </w:r>
            <w:r>
              <w:rPr>
                <w:rFonts w:ascii="Arial Narrow" w:eastAsia="Arial Narrow" w:hAnsi="Arial Narrow" w:cs="Arial Narrow"/>
                <w:sz w:val="20"/>
                <w:szCs w:val="20"/>
              </w:rPr>
              <w:t>: Fortalecer a Pesquisa e a Inovação em articulação com as demandas da sociedade</w:t>
            </w:r>
          </w:p>
        </w:tc>
        <w:tc>
          <w:tcPr>
            <w:tcW w:w="2730" w:type="dxa"/>
            <w:tcBorders>
              <w:top w:val="single" w:sz="4" w:space="0" w:color="FFFFFF"/>
              <w:left w:val="dotted" w:sz="4" w:space="0" w:color="000000"/>
              <w:bottom w:val="dotted" w:sz="4" w:space="0" w:color="000000"/>
            </w:tcBorders>
            <w:shd w:val="clear" w:color="auto" w:fill="EEEEEE"/>
            <w:vAlign w:val="center"/>
          </w:tcPr>
          <w:p w14:paraId="08E8BF6F"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Pró-Reitor de Pesquisa, Pós-graduação e Inovação</w:t>
            </w:r>
          </w:p>
        </w:tc>
      </w:tr>
      <w:tr w:rsidR="00A26380" w14:paraId="22CE6A98"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2693C6BB" w14:textId="77777777" w:rsidR="00A26380" w:rsidRDefault="00000000">
            <w:r>
              <w:rPr>
                <w:rFonts w:ascii="Arial Narrow" w:eastAsia="Arial Narrow" w:hAnsi="Arial Narrow" w:cs="Arial Narrow"/>
                <w:b/>
                <w:sz w:val="20"/>
                <w:szCs w:val="20"/>
              </w:rPr>
              <w:t xml:space="preserve">A4: </w:t>
            </w:r>
            <w:r>
              <w:rPr>
                <w:rFonts w:ascii="Arial Narrow" w:eastAsia="Arial Narrow" w:hAnsi="Arial Narrow" w:cs="Arial Narrow"/>
                <w:sz w:val="20"/>
                <w:szCs w:val="20"/>
              </w:rPr>
              <w:t>Consolidar e expandir as ações de extensão, promovendo a integração entre o IFSC e a comunidade</w:t>
            </w:r>
          </w:p>
        </w:tc>
        <w:tc>
          <w:tcPr>
            <w:tcW w:w="2730" w:type="dxa"/>
            <w:tcBorders>
              <w:top w:val="single" w:sz="4" w:space="0" w:color="FFFFFF"/>
              <w:left w:val="dotted" w:sz="4" w:space="0" w:color="000000"/>
              <w:bottom w:val="dotted" w:sz="4" w:space="0" w:color="000000"/>
            </w:tcBorders>
            <w:shd w:val="clear" w:color="auto" w:fill="EEEEEE"/>
            <w:vAlign w:val="center"/>
          </w:tcPr>
          <w:p w14:paraId="0E3BAFA8"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Pró-Reitor de Extensão e Relações Externas</w:t>
            </w:r>
          </w:p>
        </w:tc>
      </w:tr>
      <w:tr w:rsidR="00A26380" w14:paraId="121FC503"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63DC0349" w14:textId="77777777" w:rsidR="00A26380" w:rsidRDefault="00000000">
            <w:r>
              <w:rPr>
                <w:rFonts w:ascii="Arial Narrow" w:eastAsia="Arial Narrow" w:hAnsi="Arial Narrow" w:cs="Arial Narrow"/>
                <w:b/>
                <w:sz w:val="20"/>
                <w:szCs w:val="20"/>
              </w:rPr>
              <w:t>P1</w:t>
            </w:r>
            <w:r>
              <w:rPr>
                <w:rFonts w:ascii="Arial Narrow" w:eastAsia="Arial Narrow" w:hAnsi="Arial Narrow" w:cs="Arial Narrow"/>
                <w:sz w:val="20"/>
                <w:szCs w:val="20"/>
              </w:rPr>
              <w:t>: Aprimorar processos e projetos para a garantia do acesso, da permanência e do êxito estudantil</w:t>
            </w:r>
          </w:p>
        </w:tc>
        <w:tc>
          <w:tcPr>
            <w:tcW w:w="2730" w:type="dxa"/>
            <w:tcBorders>
              <w:top w:val="single" w:sz="4" w:space="0" w:color="FFFFFF"/>
              <w:left w:val="dotted" w:sz="4" w:space="0" w:color="000000"/>
              <w:bottom w:val="dotted" w:sz="4" w:space="0" w:color="000000"/>
            </w:tcBorders>
            <w:shd w:val="clear" w:color="auto" w:fill="EEEEEE"/>
            <w:vAlign w:val="center"/>
          </w:tcPr>
          <w:p w14:paraId="0A76FEF5"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Assuntos Estudantis</w:t>
            </w:r>
          </w:p>
        </w:tc>
      </w:tr>
      <w:tr w:rsidR="00A26380" w14:paraId="33BA9D90"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67D5CCEB" w14:textId="77777777" w:rsidR="00A26380" w:rsidRDefault="00000000">
            <w:r>
              <w:rPr>
                <w:rFonts w:ascii="Arial Narrow" w:eastAsia="Arial Narrow" w:hAnsi="Arial Narrow" w:cs="Arial Narrow"/>
                <w:b/>
                <w:sz w:val="20"/>
                <w:szCs w:val="20"/>
              </w:rPr>
              <w:t>P2:</w:t>
            </w:r>
            <w:r>
              <w:rPr>
                <w:rFonts w:ascii="Arial Narrow" w:eastAsia="Arial Narrow" w:hAnsi="Arial Narrow" w:cs="Arial Narrow"/>
                <w:sz w:val="20"/>
                <w:szCs w:val="20"/>
              </w:rPr>
              <w:t xml:space="preserve"> Aprimorar as políticas e práticas ambientais, sociais e de governança</w:t>
            </w:r>
          </w:p>
        </w:tc>
        <w:tc>
          <w:tcPr>
            <w:tcW w:w="2730" w:type="dxa"/>
            <w:tcBorders>
              <w:top w:val="single" w:sz="4" w:space="0" w:color="FFFFFF"/>
              <w:left w:val="dotted" w:sz="4" w:space="0" w:color="000000"/>
              <w:bottom w:val="dotted" w:sz="4" w:space="0" w:color="000000"/>
            </w:tcBorders>
            <w:shd w:val="clear" w:color="auto" w:fill="EEEEEE"/>
            <w:vAlign w:val="center"/>
          </w:tcPr>
          <w:p w14:paraId="1023427E"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Executivo</w:t>
            </w:r>
          </w:p>
        </w:tc>
      </w:tr>
      <w:tr w:rsidR="00A26380" w14:paraId="206BDE95"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193B6339" w14:textId="77777777" w:rsidR="00A26380" w:rsidRDefault="00000000">
            <w:r>
              <w:rPr>
                <w:rFonts w:ascii="Arial Narrow" w:eastAsia="Arial Narrow" w:hAnsi="Arial Narrow" w:cs="Arial Narrow"/>
                <w:b/>
                <w:sz w:val="20"/>
                <w:szCs w:val="20"/>
              </w:rPr>
              <w:t>P3</w:t>
            </w:r>
            <w:r>
              <w:rPr>
                <w:rFonts w:ascii="Arial Narrow" w:eastAsia="Arial Narrow" w:hAnsi="Arial Narrow" w:cs="Arial Narrow"/>
                <w:sz w:val="20"/>
                <w:szCs w:val="20"/>
              </w:rPr>
              <w:t>: Consolidar a internacionalização da instituição</w:t>
            </w:r>
          </w:p>
        </w:tc>
        <w:tc>
          <w:tcPr>
            <w:tcW w:w="2730" w:type="dxa"/>
            <w:tcBorders>
              <w:top w:val="single" w:sz="4" w:space="0" w:color="FFFFFF"/>
              <w:left w:val="dotted" w:sz="4" w:space="0" w:color="000000"/>
              <w:bottom w:val="dotted" w:sz="4" w:space="0" w:color="000000"/>
            </w:tcBorders>
            <w:shd w:val="clear" w:color="auto" w:fill="EEEEEE"/>
            <w:vAlign w:val="center"/>
          </w:tcPr>
          <w:p w14:paraId="165A473E"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Assessor de Relações Externas e Assuntos Internacionais</w:t>
            </w:r>
          </w:p>
        </w:tc>
      </w:tr>
      <w:tr w:rsidR="00A26380" w14:paraId="0E2A6300"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6546B16D" w14:textId="77777777" w:rsidR="00A26380" w:rsidRDefault="00000000">
            <w:r>
              <w:rPr>
                <w:rFonts w:ascii="Arial Narrow" w:eastAsia="Arial Narrow" w:hAnsi="Arial Narrow" w:cs="Arial Narrow"/>
                <w:b/>
                <w:sz w:val="20"/>
                <w:szCs w:val="20"/>
              </w:rPr>
              <w:t>P4</w:t>
            </w:r>
            <w:r>
              <w:rPr>
                <w:rFonts w:ascii="Arial Narrow" w:eastAsia="Arial Narrow" w:hAnsi="Arial Narrow" w:cs="Arial Narrow"/>
                <w:sz w:val="20"/>
                <w:szCs w:val="20"/>
              </w:rPr>
              <w:t>: Fomentar a cultura organizacional orientada por processos</w:t>
            </w:r>
          </w:p>
        </w:tc>
        <w:tc>
          <w:tcPr>
            <w:tcW w:w="2730" w:type="dxa"/>
            <w:tcBorders>
              <w:top w:val="single" w:sz="4" w:space="0" w:color="FFFFFF"/>
              <w:left w:val="dotted" w:sz="4" w:space="0" w:color="000000"/>
              <w:bottom w:val="dotted" w:sz="4" w:space="0" w:color="000000"/>
            </w:tcBorders>
            <w:shd w:val="clear" w:color="auto" w:fill="EEEEEE"/>
            <w:vAlign w:val="center"/>
          </w:tcPr>
          <w:p w14:paraId="64117E62"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Gestão do Conhecimento</w:t>
            </w:r>
          </w:p>
        </w:tc>
      </w:tr>
      <w:tr w:rsidR="00A26380" w14:paraId="4E01D5BB"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0B24B1F9" w14:textId="77777777" w:rsidR="00A26380" w:rsidRDefault="00000000">
            <w:r>
              <w:rPr>
                <w:rFonts w:ascii="Arial Narrow" w:eastAsia="Arial Narrow" w:hAnsi="Arial Narrow" w:cs="Arial Narrow"/>
                <w:b/>
                <w:sz w:val="20"/>
                <w:szCs w:val="20"/>
              </w:rPr>
              <w:t>P5</w:t>
            </w:r>
            <w:r>
              <w:rPr>
                <w:rFonts w:ascii="Arial Narrow" w:eastAsia="Arial Narrow" w:hAnsi="Arial Narrow" w:cs="Arial Narrow"/>
                <w:sz w:val="20"/>
                <w:szCs w:val="20"/>
              </w:rPr>
              <w:t>: Implementar a gestão de documentos arquivísticos</w:t>
            </w:r>
          </w:p>
        </w:tc>
        <w:tc>
          <w:tcPr>
            <w:tcW w:w="2730" w:type="dxa"/>
            <w:tcBorders>
              <w:top w:val="single" w:sz="4" w:space="0" w:color="FFFFFF"/>
              <w:left w:val="dotted" w:sz="4" w:space="0" w:color="000000"/>
              <w:bottom w:val="dotted" w:sz="4" w:space="0" w:color="000000"/>
            </w:tcBorders>
            <w:shd w:val="clear" w:color="auto" w:fill="EEEEEE"/>
            <w:vAlign w:val="center"/>
          </w:tcPr>
          <w:p w14:paraId="19CC4F10"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Gestão do Conhecimento</w:t>
            </w:r>
          </w:p>
        </w:tc>
      </w:tr>
      <w:tr w:rsidR="00A26380" w14:paraId="3C5D8298"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37713443" w14:textId="77777777" w:rsidR="00A26380" w:rsidRDefault="00000000">
            <w:r>
              <w:rPr>
                <w:rFonts w:ascii="Arial Narrow" w:eastAsia="Arial Narrow" w:hAnsi="Arial Narrow" w:cs="Arial Narrow"/>
                <w:b/>
                <w:sz w:val="20"/>
                <w:szCs w:val="20"/>
              </w:rPr>
              <w:t xml:space="preserve">P6: </w:t>
            </w:r>
            <w:r>
              <w:rPr>
                <w:rFonts w:ascii="Arial Narrow" w:eastAsia="Arial Narrow" w:hAnsi="Arial Narrow" w:cs="Arial Narrow"/>
                <w:sz w:val="20"/>
                <w:szCs w:val="20"/>
              </w:rPr>
              <w:t>Consolidar a Inovação em articulação com o setor produtivo</w:t>
            </w:r>
          </w:p>
        </w:tc>
        <w:tc>
          <w:tcPr>
            <w:tcW w:w="2730" w:type="dxa"/>
            <w:tcBorders>
              <w:top w:val="single" w:sz="4" w:space="0" w:color="FFFFFF"/>
              <w:left w:val="dotted" w:sz="4" w:space="0" w:color="000000"/>
              <w:bottom w:val="dotted" w:sz="4" w:space="0" w:color="000000"/>
            </w:tcBorders>
            <w:shd w:val="clear" w:color="auto" w:fill="EEEEEE"/>
            <w:vAlign w:val="center"/>
          </w:tcPr>
          <w:p w14:paraId="0CEEB334"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do Polo de Inovação</w:t>
            </w:r>
          </w:p>
        </w:tc>
      </w:tr>
      <w:tr w:rsidR="00A26380" w14:paraId="6EA4AEEE"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6A67DD9A" w14:textId="77777777" w:rsidR="00A26380" w:rsidRDefault="00000000">
            <w:r>
              <w:rPr>
                <w:rFonts w:ascii="Arial Narrow" w:eastAsia="Arial Narrow" w:hAnsi="Arial Narrow" w:cs="Arial Narrow"/>
                <w:b/>
                <w:sz w:val="20"/>
                <w:szCs w:val="20"/>
              </w:rPr>
              <w:lastRenderedPageBreak/>
              <w:t xml:space="preserve">P7: </w:t>
            </w:r>
            <w:r>
              <w:rPr>
                <w:rFonts w:ascii="Arial Narrow" w:eastAsia="Arial Narrow" w:hAnsi="Arial Narrow" w:cs="Arial Narrow"/>
                <w:sz w:val="20"/>
                <w:szCs w:val="20"/>
              </w:rPr>
              <w:t>Aprimorar a viabilização das ações de extensão</w:t>
            </w:r>
          </w:p>
        </w:tc>
        <w:tc>
          <w:tcPr>
            <w:tcW w:w="2730" w:type="dxa"/>
            <w:tcBorders>
              <w:top w:val="single" w:sz="4" w:space="0" w:color="FFFFFF"/>
              <w:left w:val="dotted" w:sz="4" w:space="0" w:color="000000"/>
              <w:bottom w:val="dotted" w:sz="4" w:space="0" w:color="000000"/>
            </w:tcBorders>
            <w:shd w:val="clear" w:color="auto" w:fill="EEEEEE"/>
            <w:vAlign w:val="center"/>
          </w:tcPr>
          <w:p w14:paraId="2DAD5BBA"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Extensão</w:t>
            </w:r>
          </w:p>
        </w:tc>
      </w:tr>
      <w:tr w:rsidR="00A26380" w14:paraId="752D6873"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3ED7E1CA" w14:textId="5A26FA03" w:rsidR="00A26380" w:rsidRDefault="00324600">
            <w:r>
              <w:rPr>
                <w:rFonts w:ascii="Arial Narrow" w:eastAsia="Arial Narrow" w:hAnsi="Arial Narrow" w:cs="Arial Narrow"/>
                <w:b/>
                <w:sz w:val="20"/>
                <w:szCs w:val="20"/>
              </w:rPr>
              <w:t>O</w:t>
            </w:r>
            <w:r w:rsidR="00000000">
              <w:rPr>
                <w:rFonts w:ascii="Arial Narrow" w:eastAsia="Arial Narrow" w:hAnsi="Arial Narrow" w:cs="Arial Narrow"/>
                <w:b/>
                <w:sz w:val="20"/>
                <w:szCs w:val="20"/>
              </w:rPr>
              <w:t>1</w:t>
            </w:r>
            <w:r w:rsidR="00000000">
              <w:rPr>
                <w:rFonts w:ascii="Arial Narrow" w:eastAsia="Arial Narrow" w:hAnsi="Arial Narrow" w:cs="Arial Narrow"/>
                <w:sz w:val="20"/>
                <w:szCs w:val="20"/>
              </w:rPr>
              <w:t>: Desenvolver uma organização saudável para o trabalho</w:t>
            </w:r>
          </w:p>
        </w:tc>
        <w:tc>
          <w:tcPr>
            <w:tcW w:w="2730" w:type="dxa"/>
            <w:tcBorders>
              <w:top w:val="single" w:sz="4" w:space="0" w:color="FFFFFF"/>
              <w:left w:val="dotted" w:sz="4" w:space="0" w:color="000000"/>
              <w:bottom w:val="dotted" w:sz="4" w:space="0" w:color="000000"/>
            </w:tcBorders>
            <w:shd w:val="clear" w:color="auto" w:fill="EEEEEE"/>
            <w:vAlign w:val="center"/>
          </w:tcPr>
          <w:p w14:paraId="7AFDC9A3"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Gestão de Pessoas</w:t>
            </w:r>
          </w:p>
        </w:tc>
      </w:tr>
      <w:tr w:rsidR="00A26380" w14:paraId="198F1860"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6A0CF5E4" w14:textId="01A991E6" w:rsidR="00A26380" w:rsidRDefault="00324600">
            <w:r>
              <w:rPr>
                <w:rFonts w:ascii="Arial Narrow" w:eastAsia="Arial Narrow" w:hAnsi="Arial Narrow" w:cs="Arial Narrow"/>
                <w:b/>
                <w:sz w:val="20"/>
                <w:szCs w:val="20"/>
              </w:rPr>
              <w:t>O</w:t>
            </w:r>
            <w:r w:rsidR="00000000">
              <w:rPr>
                <w:rFonts w:ascii="Arial Narrow" w:eastAsia="Arial Narrow" w:hAnsi="Arial Narrow" w:cs="Arial Narrow"/>
                <w:b/>
                <w:sz w:val="20"/>
                <w:szCs w:val="20"/>
              </w:rPr>
              <w:t>2</w:t>
            </w:r>
            <w:r w:rsidR="00000000">
              <w:rPr>
                <w:rFonts w:ascii="Arial Narrow" w:eastAsia="Arial Narrow" w:hAnsi="Arial Narrow" w:cs="Arial Narrow"/>
                <w:sz w:val="20"/>
                <w:szCs w:val="20"/>
              </w:rPr>
              <w:t>: Aprimorar a eficiência no planejamento e na execução orçamentária</w:t>
            </w:r>
          </w:p>
        </w:tc>
        <w:tc>
          <w:tcPr>
            <w:tcW w:w="2730" w:type="dxa"/>
            <w:tcBorders>
              <w:top w:val="single" w:sz="4" w:space="0" w:color="FFFFFF"/>
              <w:left w:val="dotted" w:sz="4" w:space="0" w:color="000000"/>
              <w:bottom w:val="dotted" w:sz="4" w:space="0" w:color="000000"/>
            </w:tcBorders>
            <w:shd w:val="clear" w:color="auto" w:fill="EEEEEE"/>
            <w:vAlign w:val="center"/>
          </w:tcPr>
          <w:p w14:paraId="0E421E3F"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Administração</w:t>
            </w:r>
          </w:p>
        </w:tc>
      </w:tr>
      <w:tr w:rsidR="00A26380" w14:paraId="6576AD55"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21A6EB46" w14:textId="284CA1E2" w:rsidR="00A26380" w:rsidRDefault="00324600">
            <w:r>
              <w:rPr>
                <w:rFonts w:ascii="Arial Narrow" w:eastAsia="Arial Narrow" w:hAnsi="Arial Narrow" w:cs="Arial Narrow"/>
                <w:b/>
                <w:sz w:val="20"/>
                <w:szCs w:val="20"/>
              </w:rPr>
              <w:t>O</w:t>
            </w:r>
            <w:r w:rsidR="00000000">
              <w:rPr>
                <w:rFonts w:ascii="Arial Narrow" w:eastAsia="Arial Narrow" w:hAnsi="Arial Narrow" w:cs="Arial Narrow"/>
                <w:b/>
                <w:sz w:val="20"/>
                <w:szCs w:val="20"/>
              </w:rPr>
              <w:t>3</w:t>
            </w:r>
            <w:r w:rsidR="00000000">
              <w:rPr>
                <w:rFonts w:ascii="Arial Narrow" w:eastAsia="Arial Narrow" w:hAnsi="Arial Narrow" w:cs="Arial Narrow"/>
                <w:sz w:val="20"/>
                <w:szCs w:val="20"/>
              </w:rPr>
              <w:t>: Garantir recursos financeiros para a implementação do Plano Estratégico de Tecnologia da Informação e Comunicação (PETIC)</w:t>
            </w:r>
          </w:p>
        </w:tc>
        <w:tc>
          <w:tcPr>
            <w:tcW w:w="2730" w:type="dxa"/>
            <w:tcBorders>
              <w:top w:val="single" w:sz="4" w:space="0" w:color="FFFFFF"/>
              <w:left w:val="dotted" w:sz="4" w:space="0" w:color="000000"/>
              <w:bottom w:val="dotted" w:sz="4" w:space="0" w:color="000000"/>
            </w:tcBorders>
            <w:shd w:val="clear" w:color="auto" w:fill="EEEEEE"/>
            <w:vAlign w:val="center"/>
          </w:tcPr>
          <w:p w14:paraId="1B9CB273"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Tecnologia da Informação e Comunicação</w:t>
            </w:r>
          </w:p>
        </w:tc>
      </w:tr>
      <w:tr w:rsidR="00A26380" w14:paraId="49AFF836"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14E481A1" w14:textId="3E94A7A8" w:rsidR="00A26380" w:rsidRDefault="00324600">
            <w:r>
              <w:rPr>
                <w:rFonts w:ascii="Arial Narrow" w:eastAsia="Arial Narrow" w:hAnsi="Arial Narrow" w:cs="Arial Narrow"/>
                <w:b/>
                <w:sz w:val="20"/>
                <w:szCs w:val="20"/>
              </w:rPr>
              <w:t>O</w:t>
            </w:r>
            <w:r w:rsidR="00000000">
              <w:rPr>
                <w:rFonts w:ascii="Arial Narrow" w:eastAsia="Arial Narrow" w:hAnsi="Arial Narrow" w:cs="Arial Narrow"/>
                <w:b/>
                <w:sz w:val="20"/>
                <w:szCs w:val="20"/>
              </w:rPr>
              <w:t>4</w:t>
            </w:r>
            <w:r w:rsidR="00000000">
              <w:rPr>
                <w:rFonts w:ascii="Arial Narrow" w:eastAsia="Arial Narrow" w:hAnsi="Arial Narrow" w:cs="Arial Narrow"/>
                <w:sz w:val="20"/>
                <w:szCs w:val="20"/>
              </w:rPr>
              <w:t>: Aumentar a captação de recursos externos para ações de extensão</w:t>
            </w:r>
          </w:p>
        </w:tc>
        <w:tc>
          <w:tcPr>
            <w:tcW w:w="2730" w:type="dxa"/>
            <w:tcBorders>
              <w:top w:val="single" w:sz="4" w:space="0" w:color="FFFFFF"/>
              <w:left w:val="dotted" w:sz="4" w:space="0" w:color="000000"/>
              <w:bottom w:val="dotted" w:sz="4" w:space="0" w:color="000000"/>
            </w:tcBorders>
            <w:shd w:val="clear" w:color="auto" w:fill="EEEEEE"/>
            <w:vAlign w:val="center"/>
          </w:tcPr>
          <w:p w14:paraId="1D4DB89C"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Extensão</w:t>
            </w:r>
          </w:p>
        </w:tc>
      </w:tr>
      <w:tr w:rsidR="00A26380" w14:paraId="356AF923" w14:textId="77777777">
        <w:trPr>
          <w:trHeight w:val="567"/>
        </w:trPr>
        <w:tc>
          <w:tcPr>
            <w:tcW w:w="6915" w:type="dxa"/>
            <w:tcBorders>
              <w:top w:val="single" w:sz="4" w:space="0" w:color="FFFFFF"/>
              <w:left w:val="single" w:sz="4" w:space="0" w:color="FFFFFF"/>
              <w:bottom w:val="dotted" w:sz="4" w:space="0" w:color="000000"/>
            </w:tcBorders>
            <w:shd w:val="clear" w:color="auto" w:fill="EEEEEE"/>
            <w:vAlign w:val="center"/>
          </w:tcPr>
          <w:p w14:paraId="7ED20AA7" w14:textId="17AB0C46" w:rsidR="00A26380" w:rsidRDefault="00324600">
            <w:r>
              <w:rPr>
                <w:rFonts w:ascii="Arial Narrow" w:eastAsia="Arial Narrow" w:hAnsi="Arial Narrow" w:cs="Arial Narrow"/>
                <w:b/>
                <w:sz w:val="20"/>
                <w:szCs w:val="20"/>
              </w:rPr>
              <w:t>O</w:t>
            </w:r>
            <w:r w:rsidR="00000000">
              <w:rPr>
                <w:rFonts w:ascii="Arial Narrow" w:eastAsia="Arial Narrow" w:hAnsi="Arial Narrow" w:cs="Arial Narrow"/>
                <w:b/>
                <w:sz w:val="20"/>
                <w:szCs w:val="20"/>
              </w:rPr>
              <w:t xml:space="preserve">5: </w:t>
            </w:r>
            <w:r w:rsidR="00000000">
              <w:rPr>
                <w:rFonts w:ascii="Arial Narrow" w:eastAsia="Arial Narrow" w:hAnsi="Arial Narrow" w:cs="Arial Narrow"/>
                <w:sz w:val="20"/>
                <w:szCs w:val="20"/>
              </w:rPr>
              <w:t>Desenvolver a Gestão de Pessoas com foco em resultados</w:t>
            </w:r>
          </w:p>
        </w:tc>
        <w:tc>
          <w:tcPr>
            <w:tcW w:w="2730" w:type="dxa"/>
            <w:tcBorders>
              <w:top w:val="single" w:sz="4" w:space="0" w:color="FFFFFF"/>
              <w:left w:val="dotted" w:sz="4" w:space="0" w:color="000000"/>
              <w:bottom w:val="dotted" w:sz="4" w:space="0" w:color="000000"/>
            </w:tcBorders>
            <w:shd w:val="clear" w:color="auto" w:fill="EEEEEE"/>
            <w:vAlign w:val="center"/>
          </w:tcPr>
          <w:p w14:paraId="5AEF9D1B" w14:textId="77777777" w:rsidR="00A26380"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Diretor de Gestão de Pessoas</w:t>
            </w:r>
          </w:p>
        </w:tc>
      </w:tr>
    </w:tbl>
    <w:p w14:paraId="63E495DE" w14:textId="77777777" w:rsidR="00A26380" w:rsidRDefault="00A26380">
      <w:pPr>
        <w:spacing w:after="57" w:line="360" w:lineRule="auto"/>
        <w:ind w:firstLine="709"/>
        <w:jc w:val="both"/>
      </w:pPr>
    </w:p>
    <w:p w14:paraId="535663E7" w14:textId="1AF2336D" w:rsidR="00A26380" w:rsidRPr="00B26D5E" w:rsidRDefault="00000000">
      <w:pPr>
        <w:spacing w:after="57" w:line="360" w:lineRule="auto"/>
        <w:jc w:val="both"/>
        <w:rPr>
          <w:rFonts w:ascii="Times New Roman" w:hAnsi="Times New Roman" w:cs="Times New Roman"/>
        </w:rPr>
      </w:pPr>
      <w:r>
        <w:tab/>
      </w:r>
      <w:r w:rsidRPr="00B26D5E">
        <w:rPr>
          <w:rFonts w:ascii="Times New Roman" w:hAnsi="Times New Roman" w:cs="Times New Roman"/>
        </w:rPr>
        <w:t xml:space="preserve">A implementação de um Plano Estratégico Institucional (PEI) envolve uma série de ações coordenadas que asseguram que os objetivos e as metas delineados no plano sejam alcançados. Abaixo seguem as ações que os Gestores dos Objetivos Estratégicos e a CPlan/DGC/Prodin </w:t>
      </w:r>
      <w:r w:rsidR="00B26D5E" w:rsidRPr="00B26D5E">
        <w:rPr>
          <w:rFonts w:ascii="Times New Roman" w:hAnsi="Times New Roman" w:cs="Times New Roman"/>
        </w:rPr>
        <w:t>realizarão para</w:t>
      </w:r>
      <w:r w:rsidRPr="00B26D5E">
        <w:rPr>
          <w:rFonts w:ascii="Times New Roman" w:hAnsi="Times New Roman" w:cs="Times New Roman"/>
        </w:rPr>
        <w:t xml:space="preserve"> contribuir com a implementação do Planejamento Estratégico.</w:t>
      </w:r>
    </w:p>
    <w:p w14:paraId="3443713B" w14:textId="77777777" w:rsidR="00A26380" w:rsidRPr="00B26D5E" w:rsidRDefault="00000000">
      <w:pPr>
        <w:spacing w:after="57" w:line="360" w:lineRule="auto"/>
        <w:jc w:val="both"/>
        <w:rPr>
          <w:rFonts w:ascii="Times New Roman" w:hAnsi="Times New Roman" w:cs="Times New Roman"/>
        </w:rPr>
      </w:pPr>
      <w:r w:rsidRPr="00B26D5E">
        <w:rPr>
          <w:rFonts w:ascii="Times New Roman" w:hAnsi="Times New Roman" w:cs="Times New Roman"/>
          <w:b/>
          <w:u w:val="single"/>
        </w:rPr>
        <w:t>Gestores dos Objetivos Estratégicos</w:t>
      </w:r>
      <w:r w:rsidRPr="00B26D5E">
        <w:rPr>
          <w:rFonts w:ascii="Times New Roman" w:hAnsi="Times New Roman" w:cs="Times New Roman"/>
        </w:rPr>
        <w:t xml:space="preserve">: </w:t>
      </w:r>
    </w:p>
    <w:p w14:paraId="1A5BB5E2" w14:textId="77777777" w:rsidR="00A26380" w:rsidRPr="00B26D5E" w:rsidRDefault="00000000">
      <w:pPr>
        <w:numPr>
          <w:ilvl w:val="0"/>
          <w:numId w:val="3"/>
        </w:numPr>
        <w:spacing w:after="57" w:line="360" w:lineRule="auto"/>
        <w:jc w:val="both"/>
        <w:rPr>
          <w:rFonts w:ascii="Times New Roman" w:hAnsi="Times New Roman" w:cs="Times New Roman"/>
        </w:rPr>
      </w:pPr>
      <w:r w:rsidRPr="00B26D5E">
        <w:rPr>
          <w:rFonts w:ascii="Times New Roman" w:hAnsi="Times New Roman" w:cs="Times New Roman"/>
          <w:b/>
        </w:rPr>
        <w:t>Alocação de Recursos</w:t>
      </w:r>
      <w:r w:rsidRPr="00B26D5E">
        <w:rPr>
          <w:rFonts w:ascii="Times New Roman" w:hAnsi="Times New Roman" w:cs="Times New Roman"/>
        </w:rPr>
        <w:t>: garantir que os recursos financeiros e técnicos estejam alinhados com as prioridades estratégicas.</w:t>
      </w:r>
    </w:p>
    <w:p w14:paraId="4B5D6396" w14:textId="77777777" w:rsidR="00A26380" w:rsidRPr="00B26D5E" w:rsidRDefault="00000000">
      <w:pPr>
        <w:numPr>
          <w:ilvl w:val="0"/>
          <w:numId w:val="3"/>
        </w:numPr>
        <w:spacing w:after="57" w:line="360" w:lineRule="auto"/>
        <w:jc w:val="both"/>
        <w:rPr>
          <w:rFonts w:ascii="Times New Roman" w:hAnsi="Times New Roman" w:cs="Times New Roman"/>
        </w:rPr>
      </w:pPr>
      <w:r w:rsidRPr="00B26D5E">
        <w:rPr>
          <w:rFonts w:ascii="Times New Roman" w:hAnsi="Times New Roman" w:cs="Times New Roman"/>
          <w:b/>
        </w:rPr>
        <w:t>Capacitação de atores do planejamento:</w:t>
      </w:r>
      <w:r w:rsidRPr="00B26D5E">
        <w:rPr>
          <w:rFonts w:ascii="Times New Roman" w:hAnsi="Times New Roman" w:cs="Times New Roman"/>
        </w:rPr>
        <w:t xml:space="preserve"> propor e mediar ações de capacitação aos atores envolvidos, nos câmpus e na reitoria, em processos ou projetos que contribuam para o alcance dos objetivos estratégicos, a partir da identificação das lacunas de competências estratégicas críticas, que constam no Capítulo do Planejamento Estratégico Institucional</w:t>
      </w:r>
    </w:p>
    <w:p w14:paraId="58C24C14" w14:textId="77777777" w:rsidR="00A26380" w:rsidRPr="00B26D5E" w:rsidRDefault="00000000">
      <w:pPr>
        <w:numPr>
          <w:ilvl w:val="0"/>
          <w:numId w:val="3"/>
        </w:numPr>
        <w:spacing w:after="57" w:line="360" w:lineRule="auto"/>
        <w:jc w:val="both"/>
        <w:rPr>
          <w:rFonts w:ascii="Times New Roman" w:hAnsi="Times New Roman" w:cs="Times New Roman"/>
        </w:rPr>
      </w:pPr>
      <w:r w:rsidRPr="00B26D5E">
        <w:rPr>
          <w:rFonts w:ascii="Times New Roman" w:hAnsi="Times New Roman" w:cs="Times New Roman"/>
          <w:b/>
        </w:rPr>
        <w:t>Articulação com os câmpus</w:t>
      </w:r>
      <w:r w:rsidRPr="00B26D5E">
        <w:rPr>
          <w:rFonts w:ascii="Times New Roman" w:hAnsi="Times New Roman" w:cs="Times New Roman"/>
        </w:rPr>
        <w:t xml:space="preserve">: realizar a articulação entre os câmpus e a reitoria, propondo ações efetivas para a otimização e a execução das prioridades estratégicas. </w:t>
      </w:r>
    </w:p>
    <w:p w14:paraId="30ED8C42" w14:textId="77777777" w:rsidR="00A26380" w:rsidRPr="00B26D5E" w:rsidRDefault="00000000">
      <w:pPr>
        <w:numPr>
          <w:ilvl w:val="0"/>
          <w:numId w:val="3"/>
        </w:numPr>
        <w:spacing w:after="57" w:line="360" w:lineRule="auto"/>
        <w:jc w:val="both"/>
        <w:rPr>
          <w:rFonts w:ascii="Times New Roman" w:hAnsi="Times New Roman" w:cs="Times New Roman"/>
        </w:rPr>
      </w:pPr>
      <w:r w:rsidRPr="00B26D5E">
        <w:rPr>
          <w:rFonts w:ascii="Times New Roman" w:hAnsi="Times New Roman" w:cs="Times New Roman"/>
          <w:b/>
        </w:rPr>
        <w:t>Desenvolvimento de Planos de Ação</w:t>
      </w:r>
      <w:r w:rsidRPr="00B26D5E">
        <w:rPr>
          <w:rFonts w:ascii="Times New Roman" w:hAnsi="Times New Roman" w:cs="Times New Roman"/>
        </w:rPr>
        <w:t>: propor planos de ação voltados à implementação das iniciativas estratégicas, com o objetivo de assegurar que servidores e gestores dos câmpus compreendam amplamente quais ações são necessárias e prioritárias para alcançar os objetivos estratégicos.</w:t>
      </w:r>
    </w:p>
    <w:p w14:paraId="242A9685" w14:textId="497AF24C" w:rsidR="00A26380" w:rsidRPr="00B26D5E" w:rsidRDefault="00000000">
      <w:pPr>
        <w:numPr>
          <w:ilvl w:val="0"/>
          <w:numId w:val="3"/>
        </w:numPr>
        <w:spacing w:after="57" w:line="360" w:lineRule="auto"/>
        <w:jc w:val="both"/>
        <w:rPr>
          <w:rFonts w:ascii="Times New Roman" w:hAnsi="Times New Roman" w:cs="Times New Roman"/>
        </w:rPr>
      </w:pPr>
      <w:r w:rsidRPr="00B26D5E">
        <w:rPr>
          <w:rFonts w:ascii="Times New Roman" w:hAnsi="Times New Roman" w:cs="Times New Roman"/>
          <w:b/>
        </w:rPr>
        <w:t>Revisões Regulares</w:t>
      </w:r>
      <w:r w:rsidRPr="00B26D5E">
        <w:rPr>
          <w:rFonts w:ascii="Times New Roman" w:hAnsi="Times New Roman" w:cs="Times New Roman"/>
        </w:rPr>
        <w:t xml:space="preserve">: realizar revisões </w:t>
      </w:r>
      <w:r w:rsidR="00B26D5E" w:rsidRPr="00B26D5E">
        <w:rPr>
          <w:rFonts w:ascii="Times New Roman" w:hAnsi="Times New Roman" w:cs="Times New Roman"/>
        </w:rPr>
        <w:t>anuais a</w:t>
      </w:r>
      <w:r w:rsidRPr="00B26D5E">
        <w:rPr>
          <w:rFonts w:ascii="Times New Roman" w:hAnsi="Times New Roman" w:cs="Times New Roman"/>
        </w:rPr>
        <w:t xml:space="preserve"> fim de avaliar a adequação das iniciativas e </w:t>
      </w:r>
      <w:r w:rsidRPr="00B26D5E">
        <w:rPr>
          <w:rFonts w:ascii="Times New Roman" w:hAnsi="Times New Roman" w:cs="Times New Roman"/>
        </w:rPr>
        <w:lastRenderedPageBreak/>
        <w:t>indicadores estratégicos, ajustando-os à realidade institucional, sempre que necessário.</w:t>
      </w:r>
    </w:p>
    <w:p w14:paraId="68989610" w14:textId="77777777" w:rsidR="00B26D5E" w:rsidRDefault="00B26D5E">
      <w:pPr>
        <w:spacing w:after="57" w:line="360" w:lineRule="auto"/>
        <w:jc w:val="both"/>
        <w:rPr>
          <w:rFonts w:ascii="Times New Roman" w:hAnsi="Times New Roman" w:cs="Times New Roman"/>
          <w:b/>
          <w:u w:val="single"/>
        </w:rPr>
      </w:pPr>
    </w:p>
    <w:p w14:paraId="5552BBC2" w14:textId="234D53E7" w:rsidR="00A26380" w:rsidRPr="00B26D5E" w:rsidRDefault="00000000">
      <w:pPr>
        <w:spacing w:after="57" w:line="360" w:lineRule="auto"/>
        <w:jc w:val="both"/>
        <w:rPr>
          <w:rFonts w:ascii="Times New Roman" w:hAnsi="Times New Roman" w:cs="Times New Roman"/>
        </w:rPr>
      </w:pPr>
      <w:r w:rsidRPr="00B26D5E">
        <w:rPr>
          <w:rFonts w:ascii="Times New Roman" w:hAnsi="Times New Roman" w:cs="Times New Roman"/>
          <w:b/>
          <w:u w:val="single"/>
        </w:rPr>
        <w:t>Coordenadoria de Planejamento e Avaliação Institucional (CPlan)</w:t>
      </w:r>
      <w:r w:rsidRPr="00B26D5E">
        <w:rPr>
          <w:rFonts w:ascii="Times New Roman" w:hAnsi="Times New Roman" w:cs="Times New Roman"/>
          <w:b/>
        </w:rPr>
        <w:t>:</w:t>
      </w:r>
    </w:p>
    <w:p w14:paraId="61F9F517" w14:textId="10D2F0F4" w:rsidR="00A26380" w:rsidRPr="00B26D5E" w:rsidRDefault="00000000">
      <w:pPr>
        <w:numPr>
          <w:ilvl w:val="0"/>
          <w:numId w:val="3"/>
        </w:numPr>
        <w:spacing w:after="57" w:line="360" w:lineRule="auto"/>
        <w:jc w:val="both"/>
        <w:rPr>
          <w:rFonts w:ascii="Times New Roman" w:hAnsi="Times New Roman" w:cs="Times New Roman"/>
        </w:rPr>
      </w:pPr>
      <w:r w:rsidRPr="00B26D5E">
        <w:rPr>
          <w:rFonts w:ascii="Times New Roman" w:hAnsi="Times New Roman" w:cs="Times New Roman"/>
          <w:b/>
        </w:rPr>
        <w:t>Painel de Indicadores</w:t>
      </w:r>
      <w:r w:rsidRPr="00B26D5E">
        <w:rPr>
          <w:rFonts w:ascii="Times New Roman" w:hAnsi="Times New Roman" w:cs="Times New Roman"/>
        </w:rPr>
        <w:t xml:space="preserve">: </w:t>
      </w:r>
      <w:r w:rsidR="00B26D5E" w:rsidRPr="00B26D5E">
        <w:rPr>
          <w:rFonts w:ascii="Times New Roman" w:hAnsi="Times New Roman" w:cs="Times New Roman"/>
        </w:rPr>
        <w:t>disponibilizar um</w:t>
      </w:r>
      <w:r w:rsidRPr="00B26D5E">
        <w:rPr>
          <w:rFonts w:ascii="Times New Roman" w:hAnsi="Times New Roman" w:cs="Times New Roman"/>
        </w:rPr>
        <w:t xml:space="preserve"> sistema pelo qual se possa acompanhar a medição de cada indicador estratégico, cuja função é de contribuir tanto para a publicização de resultados quanto para subsidiar os processos de tomada de decisão. Os dados utilizados na mensuração dos indicadores são fornecidos pelos gestores dos objetivos estratégicos.</w:t>
      </w:r>
    </w:p>
    <w:p w14:paraId="4D3C579C" w14:textId="77777777" w:rsidR="00A26380" w:rsidRPr="00B26D5E" w:rsidRDefault="00000000">
      <w:pPr>
        <w:numPr>
          <w:ilvl w:val="0"/>
          <w:numId w:val="3"/>
        </w:numPr>
        <w:spacing w:after="57" w:line="360" w:lineRule="auto"/>
        <w:jc w:val="both"/>
        <w:rPr>
          <w:rFonts w:ascii="Times New Roman" w:hAnsi="Times New Roman" w:cs="Times New Roman"/>
        </w:rPr>
      </w:pPr>
      <w:r w:rsidRPr="00B26D5E">
        <w:rPr>
          <w:rFonts w:ascii="Times New Roman" w:hAnsi="Times New Roman" w:cs="Times New Roman"/>
          <w:b/>
        </w:rPr>
        <w:t>CPlan Itinerante</w:t>
      </w:r>
      <w:r w:rsidRPr="00B26D5E">
        <w:rPr>
          <w:rFonts w:ascii="Times New Roman" w:hAnsi="Times New Roman" w:cs="Times New Roman"/>
        </w:rPr>
        <w:t>: realizar capacitações nos câmpus e na reitoria com intuito de disseminar a estrutura do planejamento do IFSC. Essa abordagem visa fortalecer a coesão institucional em prol da realização das iniciativas estratégicas, fazendo com que os projetos do PAT de cada unidade estejam devidamente harmonizados com os objetivos que a instituição deseja alcançar.</w:t>
      </w:r>
    </w:p>
    <w:p w14:paraId="1EF9D6DD" w14:textId="77777777" w:rsidR="00A26380" w:rsidRPr="00B26D5E" w:rsidRDefault="00000000">
      <w:pPr>
        <w:numPr>
          <w:ilvl w:val="0"/>
          <w:numId w:val="3"/>
        </w:numPr>
        <w:spacing w:after="57" w:line="360" w:lineRule="auto"/>
        <w:jc w:val="both"/>
        <w:rPr>
          <w:rFonts w:ascii="Times New Roman" w:hAnsi="Times New Roman" w:cs="Times New Roman"/>
        </w:rPr>
      </w:pPr>
      <w:r w:rsidRPr="00B26D5E">
        <w:rPr>
          <w:rFonts w:ascii="Times New Roman" w:eastAsia="Times New Roman" w:hAnsi="Times New Roman" w:cs="Times New Roman"/>
          <w:b/>
          <w:color w:val="000000"/>
        </w:rPr>
        <w:t>Plano de Divulgação</w:t>
      </w:r>
      <w:r w:rsidRPr="00B26D5E">
        <w:rPr>
          <w:rFonts w:ascii="Times New Roman" w:eastAsia="Times New Roman" w:hAnsi="Times New Roman" w:cs="Times New Roman"/>
          <w:color w:val="000000"/>
        </w:rPr>
        <w:t xml:space="preserve">: </w:t>
      </w:r>
      <w:r w:rsidRPr="00B26D5E">
        <w:rPr>
          <w:rFonts w:ascii="Times New Roman" w:hAnsi="Times New Roman" w:cs="Times New Roman"/>
        </w:rPr>
        <w:t>aplicar</w:t>
      </w:r>
      <w:r w:rsidRPr="00B26D5E">
        <w:rPr>
          <w:rFonts w:ascii="Times New Roman" w:eastAsia="Times New Roman" w:hAnsi="Times New Roman" w:cs="Times New Roman"/>
          <w:color w:val="000000"/>
        </w:rPr>
        <w:t xml:space="preserve"> sistem</w:t>
      </w:r>
      <w:r w:rsidRPr="00B26D5E">
        <w:rPr>
          <w:rFonts w:ascii="Times New Roman" w:hAnsi="Times New Roman" w:cs="Times New Roman"/>
        </w:rPr>
        <w:t>aticamente</w:t>
      </w:r>
      <w:r w:rsidRPr="00B26D5E">
        <w:rPr>
          <w:rFonts w:ascii="Times New Roman" w:eastAsia="Times New Roman" w:hAnsi="Times New Roman" w:cs="Times New Roman"/>
          <w:color w:val="000000"/>
        </w:rPr>
        <w:t xml:space="preserve"> ferramentas para disseminar o planejamento e torná-lo mais presente no dia a dia da instituição. Vídeos e e-mails explicativos, versões simplificadas de documentos norteadores e </w:t>
      </w:r>
      <w:r w:rsidRPr="00B26D5E">
        <w:rPr>
          <w:rFonts w:ascii="Times New Roman" w:hAnsi="Times New Roman" w:cs="Times New Roman"/>
        </w:rPr>
        <w:t>painéis</w:t>
      </w:r>
      <w:r w:rsidRPr="00B26D5E">
        <w:rPr>
          <w:rFonts w:ascii="Times New Roman" w:eastAsia="Times New Roman" w:hAnsi="Times New Roman" w:cs="Times New Roman"/>
          <w:color w:val="000000"/>
        </w:rPr>
        <w:t xml:space="preserve"> com itens importantes serão alguns dos trabalhos realizados neste âmbito.</w:t>
      </w:r>
    </w:p>
    <w:p w14:paraId="71B491EE" w14:textId="77777777" w:rsidR="00A26380" w:rsidRPr="00B26D5E" w:rsidRDefault="00A26380">
      <w:pPr>
        <w:spacing w:after="57" w:line="360" w:lineRule="auto"/>
        <w:ind w:left="720"/>
        <w:jc w:val="both"/>
        <w:rPr>
          <w:rFonts w:ascii="Times New Roman" w:hAnsi="Times New Roman" w:cs="Times New Roman"/>
        </w:rPr>
      </w:pPr>
    </w:p>
    <w:p w14:paraId="374F59C3" w14:textId="77777777" w:rsidR="00A26380" w:rsidRPr="00B26D5E" w:rsidRDefault="00000000">
      <w:pPr>
        <w:spacing w:after="57" w:line="360" w:lineRule="auto"/>
        <w:ind w:firstLine="720"/>
        <w:jc w:val="both"/>
        <w:rPr>
          <w:rFonts w:ascii="Times New Roman" w:hAnsi="Times New Roman" w:cs="Times New Roman"/>
        </w:rPr>
      </w:pPr>
      <w:r w:rsidRPr="00B26D5E">
        <w:rPr>
          <w:rFonts w:ascii="Times New Roman" w:hAnsi="Times New Roman" w:cs="Times New Roman"/>
        </w:rPr>
        <w:t>Outras instâncias fundamentais no acompanhamento do planejamento estratégico do IFSC são o Comitê GIRC e o Comitê Adjunto de Governança, ambos com competências para avaliar a condução estratégica e identificar a necessidade de ajustes. O Comitê GIRC desempenha o papel de supervisão estratégica, atuando como articulador entre a comunidade acadêmica e as diferentes instâncias institucionais, propondo ações que otimizem a execução do Planejamento Estratégico Institucional (PEI). Por sua vez, o Comitê Adjunto de Governança atua de forma técnica, supervisionando os projetos, iniciativas e metas estratégicas. Essa atuação pretende manter o PEI atualizado para refletir as demandas da sociedade.</w:t>
      </w:r>
    </w:p>
    <w:p w14:paraId="7A3362E1" w14:textId="77777777" w:rsidR="00A26380" w:rsidRPr="00B26D5E" w:rsidRDefault="00000000">
      <w:pPr>
        <w:pStyle w:val="Ttulo3"/>
        <w:numPr>
          <w:ilvl w:val="2"/>
          <w:numId w:val="2"/>
        </w:numPr>
      </w:pPr>
      <w:bookmarkStart w:id="7" w:name="_Toc201846304"/>
      <w:r w:rsidRPr="00B26D5E">
        <w:t>Relatório de gestão</w:t>
      </w:r>
      <w:bookmarkEnd w:id="7"/>
    </w:p>
    <w:p w14:paraId="20655829"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 xml:space="preserve">Conforme artigo 9°, incisos I e II, da Instrução Normativa (IN) n° 84 de 22 de abril de 2020 do TCU, a prestação de contas do IFSC deve ser realizada por meio da publicação do relatório de </w:t>
      </w:r>
      <w:r w:rsidRPr="00B26D5E">
        <w:rPr>
          <w:rFonts w:ascii="Times New Roman" w:hAnsi="Times New Roman" w:cs="Times New Roman"/>
        </w:rPr>
        <w:lastRenderedPageBreak/>
        <w:t>gestão e da atualização constante da página Transparência e Prestação de Contas. Conforme a IN 23, de 29 de julho de 2021, do IFSC, a atualização das informações que constam na página deverá ser mantida pelo respectivo gestor responsável por cada conteúdo. Assim, o IFSC apresenta à sociedade e aos órgãos de controle de que forma gerenciou seus recursos e quais valores entregou. Tal dinâmica favorece tanto o alinhamento com as demandas da sociedade contemporânea quanto a criação de valor público.</w:t>
      </w:r>
    </w:p>
    <w:p w14:paraId="6AF3F1A3"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O relatório de gestão deve ser construído, obrigatoriamente, pelos gestores públicos a cada ano. Essa exigibilidade de apresentação aos órgãos de Controle Interno e Externo como Prestação de Contas Anual advém do art. 70 da Constituição Federal. Em 2018, o Tribunal de Contas da União (TCU) iniciou o processo de implantação de um novo modelo de relatório, denominado Relato Integrado</w:t>
      </w:r>
      <w:r w:rsidRPr="00B26D5E">
        <w:rPr>
          <w:rStyle w:val="ncoradanotaderodap"/>
          <w:rFonts w:ascii="Times New Roman" w:eastAsia="Times New Roman" w:hAnsi="Times New Roman" w:cs="Times New Roman"/>
          <w:color w:val="000000"/>
        </w:rPr>
        <w:footnoteReference w:id="8"/>
      </w:r>
      <w:r w:rsidRPr="00B26D5E">
        <w:rPr>
          <w:rFonts w:ascii="Times New Roman" w:eastAsia="Times New Roman" w:hAnsi="Times New Roman" w:cs="Times New Roman"/>
          <w:color w:val="000000"/>
        </w:rPr>
        <w:t>. Es</w:t>
      </w:r>
      <w:r w:rsidRPr="00B26D5E">
        <w:rPr>
          <w:rFonts w:ascii="Times New Roman" w:hAnsi="Times New Roman" w:cs="Times New Roman"/>
        </w:rPr>
        <w:t>t</w:t>
      </w:r>
      <w:r w:rsidRPr="00B26D5E">
        <w:rPr>
          <w:rFonts w:ascii="Times New Roman" w:eastAsia="Times New Roman" w:hAnsi="Times New Roman" w:cs="Times New Roman"/>
          <w:color w:val="000000"/>
        </w:rPr>
        <w:t>a iniciativa objetiva a elabora</w:t>
      </w:r>
      <w:r w:rsidRPr="00B26D5E">
        <w:rPr>
          <w:rFonts w:ascii="Times New Roman" w:hAnsi="Times New Roman" w:cs="Times New Roman"/>
        </w:rPr>
        <w:t>ção de</w:t>
      </w:r>
      <w:r w:rsidRPr="00B26D5E">
        <w:rPr>
          <w:rFonts w:ascii="Times New Roman" w:eastAsia="Times New Roman" w:hAnsi="Times New Roman" w:cs="Times New Roman"/>
          <w:color w:val="000000"/>
        </w:rPr>
        <w:t xml:space="preserve"> um documento mais transparente, que concilie informações financeiras e não financeiras com necessidades que provêm da sociedade. Assim, o modelo integrado visa catalisar uma abordagem mais coesa e eficiente para os relatórios dos entes públicos.</w:t>
      </w:r>
    </w:p>
    <w:p w14:paraId="2B89E4C4" w14:textId="4B79049B"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 xml:space="preserve">O Relatório de Gestão fomenta a transparência pública, possibilitando, </w:t>
      </w:r>
      <w:r w:rsidRPr="00B26D5E">
        <w:rPr>
          <w:rFonts w:ascii="Times New Roman" w:hAnsi="Times New Roman" w:cs="Times New Roman"/>
        </w:rPr>
        <w:t>à sociedade,</w:t>
      </w:r>
      <w:r w:rsidRPr="00B26D5E">
        <w:rPr>
          <w:rFonts w:ascii="Times New Roman" w:eastAsia="Times New Roman" w:hAnsi="Times New Roman" w:cs="Times New Roman"/>
          <w:color w:val="000000"/>
        </w:rPr>
        <w:t xml:space="preserve"> verificar como a gestão da entidade foi conduzida no alcance de seus objetivos. Nes</w:t>
      </w:r>
      <w:r w:rsidRPr="00B26D5E">
        <w:rPr>
          <w:rFonts w:ascii="Times New Roman" w:hAnsi="Times New Roman" w:cs="Times New Roman"/>
        </w:rPr>
        <w:t>t</w:t>
      </w:r>
      <w:r w:rsidRPr="00B26D5E">
        <w:rPr>
          <w:rFonts w:ascii="Times New Roman" w:eastAsia="Times New Roman" w:hAnsi="Times New Roman" w:cs="Times New Roman"/>
          <w:color w:val="000000"/>
        </w:rPr>
        <w:t xml:space="preserve">e documento, são </w:t>
      </w:r>
      <w:r w:rsidR="00B26D5E" w:rsidRPr="00B26D5E">
        <w:rPr>
          <w:rFonts w:ascii="Times New Roman" w:eastAsia="Times New Roman" w:hAnsi="Times New Roman" w:cs="Times New Roman"/>
          <w:color w:val="000000"/>
        </w:rPr>
        <w:t>apresentadas informações</w:t>
      </w:r>
      <w:r w:rsidRPr="00B26D5E">
        <w:rPr>
          <w:rFonts w:ascii="Times New Roman" w:eastAsia="Times New Roman" w:hAnsi="Times New Roman" w:cs="Times New Roman"/>
          <w:color w:val="000000"/>
        </w:rPr>
        <w:t xml:space="preserve"> que possibilitam a compreensão de como foram trabalhadas as iniciativas estratégicas, bem como as opções de alocação de recursos e medidas de controle utilizadas pela instituição. Sua finalidade é acompanhar os resultados da estratégia frente aos objetivos institucionais, proporcionando transparência em sua condução e vislumbrando seu panorama futuro. A sociedade é sua principal destinatária e, por esse motivo, sua estrutura deve prezar pela linguagem clara e acessível e por uma estrutura esquematizada, de modo a facilitar sua leitura e compreensão.</w:t>
      </w:r>
    </w:p>
    <w:p w14:paraId="6419F211" w14:textId="77777777" w:rsidR="00A26380" w:rsidRPr="00B26D5E" w:rsidRDefault="00000000">
      <w:pPr>
        <w:pStyle w:val="Ttulo2"/>
        <w:numPr>
          <w:ilvl w:val="1"/>
          <w:numId w:val="2"/>
        </w:numPr>
      </w:pPr>
      <w:bookmarkStart w:id="8" w:name="_Toc201846305"/>
      <w:r w:rsidRPr="00B26D5E">
        <w:t>EXECUÇÃO, REVISÃO E ALTERAÇÕES DO PDI 2025-2029</w:t>
      </w:r>
      <w:bookmarkEnd w:id="8"/>
    </w:p>
    <w:p w14:paraId="52685F39"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Os processos de revisão ou de alterações de conteúd</w:t>
      </w:r>
      <w:r w:rsidRPr="00B26D5E">
        <w:rPr>
          <w:rFonts w:ascii="Times New Roman" w:eastAsia="Times New Roman" w:hAnsi="Times New Roman" w:cs="Times New Roman"/>
          <w:color w:val="000000"/>
          <w:shd w:val="clear" w:color="auto" w:fill="FFFFFF"/>
        </w:rPr>
        <w:t>o do PDI partirão d</w:t>
      </w:r>
      <w:r w:rsidRPr="00B26D5E">
        <w:rPr>
          <w:rFonts w:ascii="Times New Roman" w:hAnsi="Times New Roman" w:cs="Times New Roman"/>
          <w:shd w:val="clear" w:color="auto" w:fill="FFFFFF"/>
        </w:rPr>
        <w:t xml:space="preserve">o </w:t>
      </w:r>
      <w:r w:rsidRPr="00B26D5E">
        <w:rPr>
          <w:rFonts w:ascii="Times New Roman" w:hAnsi="Times New Roman" w:cs="Times New Roman"/>
        </w:rPr>
        <w:t>Comitê de Governança, Integridade, Riscos e Controles Internos da Gestão (Comitê de GIRC)</w:t>
      </w:r>
      <w:r w:rsidRPr="00B26D5E">
        <w:rPr>
          <w:rFonts w:ascii="Times New Roman" w:eastAsia="Times New Roman" w:hAnsi="Times New Roman" w:cs="Times New Roman"/>
          <w:color w:val="000000"/>
        </w:rPr>
        <w:t xml:space="preserve">, seja pela emissão de </w:t>
      </w:r>
      <w:r w:rsidRPr="00B26D5E">
        <w:rPr>
          <w:rFonts w:ascii="Times New Roman" w:hAnsi="Times New Roman" w:cs="Times New Roman"/>
        </w:rPr>
        <w:t>r</w:t>
      </w:r>
      <w:r w:rsidRPr="00B26D5E">
        <w:rPr>
          <w:rFonts w:ascii="Times New Roman" w:eastAsia="Times New Roman" w:hAnsi="Times New Roman" w:cs="Times New Roman"/>
          <w:color w:val="000000"/>
        </w:rPr>
        <w:t>ecomendações</w:t>
      </w:r>
      <w:r w:rsidRPr="00B26D5E">
        <w:rPr>
          <w:rFonts w:ascii="Times New Roman" w:hAnsi="Times New Roman" w:cs="Times New Roman"/>
        </w:rPr>
        <w:t>,</w:t>
      </w:r>
      <w:r w:rsidRPr="00B26D5E">
        <w:rPr>
          <w:rFonts w:ascii="Times New Roman" w:eastAsia="Times New Roman" w:hAnsi="Times New Roman" w:cs="Times New Roman"/>
          <w:color w:val="000000"/>
        </w:rPr>
        <w:t xml:space="preserve"> fundamentadas no acompanhamento e avaliação realizad</w:t>
      </w:r>
      <w:r w:rsidRPr="00B26D5E">
        <w:rPr>
          <w:rFonts w:ascii="Times New Roman" w:hAnsi="Times New Roman" w:cs="Times New Roman"/>
        </w:rPr>
        <w:t>o</w:t>
      </w:r>
      <w:r w:rsidRPr="00B26D5E">
        <w:rPr>
          <w:rFonts w:ascii="Times New Roman" w:eastAsia="Times New Roman" w:hAnsi="Times New Roman" w:cs="Times New Roman"/>
          <w:color w:val="000000"/>
        </w:rPr>
        <w:t>s pelos gestores responsáveis pelos planos, seja por demanda do Consup, Codir, Cepe</w:t>
      </w:r>
      <w:r w:rsidRPr="00B26D5E">
        <w:rPr>
          <w:rFonts w:ascii="Times New Roman" w:hAnsi="Times New Roman" w:cs="Times New Roman"/>
        </w:rPr>
        <w:t>,</w:t>
      </w:r>
      <w:r w:rsidRPr="00B26D5E">
        <w:rPr>
          <w:rFonts w:ascii="Times New Roman" w:eastAsia="Times New Roman" w:hAnsi="Times New Roman" w:cs="Times New Roman"/>
          <w:color w:val="000000"/>
        </w:rPr>
        <w:t xml:space="preserve"> CDP ou CPA. </w:t>
      </w:r>
      <w:r w:rsidRPr="00B26D5E">
        <w:rPr>
          <w:rFonts w:ascii="Times New Roman" w:hAnsi="Times New Roman" w:cs="Times New Roman"/>
        </w:rPr>
        <w:t>O</w:t>
      </w:r>
      <w:r w:rsidRPr="00B26D5E">
        <w:rPr>
          <w:rFonts w:ascii="Times New Roman" w:eastAsia="Times New Roman" w:hAnsi="Times New Roman" w:cs="Times New Roman"/>
          <w:color w:val="000000"/>
        </w:rPr>
        <w:t xml:space="preserve"> </w:t>
      </w:r>
      <w:r w:rsidRPr="00B26D5E">
        <w:rPr>
          <w:rFonts w:ascii="Times New Roman" w:hAnsi="Times New Roman" w:cs="Times New Roman"/>
        </w:rPr>
        <w:t xml:space="preserve">Comitê GIRC </w:t>
      </w:r>
      <w:r w:rsidRPr="00B26D5E">
        <w:rPr>
          <w:rFonts w:ascii="Times New Roman" w:eastAsia="Times New Roman" w:hAnsi="Times New Roman" w:cs="Times New Roman"/>
          <w:color w:val="000000"/>
        </w:rPr>
        <w:lastRenderedPageBreak/>
        <w:t>observará as competências regimentais dos órgãos colegiados da instituição e as seguintes diretrizes:</w:t>
      </w:r>
    </w:p>
    <w:p w14:paraId="091A00E0" w14:textId="77777777" w:rsidR="00A26380" w:rsidRPr="00B26D5E" w:rsidRDefault="00000000">
      <w:pPr>
        <w:numPr>
          <w:ilvl w:val="0"/>
          <w:numId w:val="4"/>
        </w:numPr>
        <w:spacing w:after="57" w:line="360" w:lineRule="auto"/>
        <w:jc w:val="both"/>
        <w:rPr>
          <w:rFonts w:ascii="Times New Roman" w:hAnsi="Times New Roman" w:cs="Times New Roman"/>
        </w:rPr>
      </w:pPr>
      <w:r w:rsidRPr="00B26D5E">
        <w:rPr>
          <w:rFonts w:ascii="Times New Roman" w:eastAsia="Times New Roman" w:hAnsi="Times New Roman" w:cs="Times New Roman"/>
          <w:color w:val="000000"/>
        </w:rPr>
        <w:t>Todas as revisões ou alterações de conteúdo elencadas a seguir devem ser aditadas ao PDI 202</w:t>
      </w:r>
      <w:r w:rsidRPr="00B26D5E">
        <w:rPr>
          <w:rFonts w:ascii="Times New Roman" w:hAnsi="Times New Roman" w:cs="Times New Roman"/>
        </w:rPr>
        <w:t>5</w:t>
      </w:r>
      <w:r w:rsidRPr="00B26D5E">
        <w:rPr>
          <w:rFonts w:ascii="Times New Roman" w:eastAsia="Times New Roman" w:hAnsi="Times New Roman" w:cs="Times New Roman"/>
          <w:color w:val="000000"/>
        </w:rPr>
        <w:t>-202</w:t>
      </w:r>
      <w:r w:rsidRPr="00B26D5E">
        <w:rPr>
          <w:rFonts w:ascii="Times New Roman" w:hAnsi="Times New Roman" w:cs="Times New Roman"/>
        </w:rPr>
        <w:t>9</w:t>
      </w:r>
      <w:r w:rsidRPr="00B26D5E">
        <w:rPr>
          <w:rFonts w:ascii="Times New Roman" w:eastAsia="Times New Roman" w:hAnsi="Times New Roman" w:cs="Times New Roman"/>
          <w:color w:val="000000"/>
        </w:rPr>
        <w:t xml:space="preserve"> após aprovação do Consup, exceto as metas dos indicadores, mantendo-se a integridade de texto e dados do documento originalmente publicado.</w:t>
      </w:r>
    </w:p>
    <w:p w14:paraId="45A04BD2" w14:textId="77777777" w:rsidR="00A26380" w:rsidRPr="00B26D5E" w:rsidRDefault="00000000">
      <w:pPr>
        <w:numPr>
          <w:ilvl w:val="0"/>
          <w:numId w:val="4"/>
        </w:numPr>
        <w:spacing w:after="57" w:line="360" w:lineRule="auto"/>
        <w:jc w:val="both"/>
        <w:rPr>
          <w:rFonts w:ascii="Times New Roman" w:eastAsia="Times New Roman" w:hAnsi="Times New Roman" w:cs="Times New Roman"/>
          <w:color w:val="000000"/>
        </w:rPr>
      </w:pPr>
      <w:r w:rsidRPr="00B26D5E">
        <w:rPr>
          <w:rFonts w:ascii="Times New Roman" w:eastAsia="Times New Roman" w:hAnsi="Times New Roman" w:cs="Times New Roman"/>
          <w:color w:val="000000"/>
        </w:rPr>
        <w:t>Quanto à revisão ou alteração do Plano Estratégico Institucional, fica estabelecido que:</w:t>
      </w:r>
    </w:p>
    <w:p w14:paraId="318984D7" w14:textId="77777777" w:rsidR="00A26380" w:rsidRPr="00B26D5E" w:rsidRDefault="00000000">
      <w:pPr>
        <w:numPr>
          <w:ilvl w:val="1"/>
          <w:numId w:val="4"/>
        </w:numPr>
        <w:spacing w:after="57" w:line="360" w:lineRule="auto"/>
        <w:jc w:val="both"/>
        <w:rPr>
          <w:rFonts w:ascii="Times New Roman" w:hAnsi="Times New Roman" w:cs="Times New Roman"/>
        </w:rPr>
      </w:pPr>
      <w:r w:rsidRPr="00B26D5E">
        <w:rPr>
          <w:rFonts w:ascii="Times New Roman" w:eastAsia="Times New Roman" w:hAnsi="Times New Roman" w:cs="Times New Roman"/>
          <w:color w:val="000000"/>
        </w:rPr>
        <w:t xml:space="preserve">Os objetivos estratégicos terão validade pelo período de vigência deste PDI, cabendo sua </w:t>
      </w:r>
      <w:r w:rsidRPr="00B26D5E">
        <w:rPr>
          <w:rFonts w:ascii="Times New Roman" w:hAnsi="Times New Roman" w:cs="Times New Roman"/>
        </w:rPr>
        <w:t>alteração</w:t>
      </w:r>
      <w:r w:rsidRPr="00B26D5E">
        <w:rPr>
          <w:rFonts w:ascii="Times New Roman" w:eastAsia="Times New Roman" w:hAnsi="Times New Roman" w:cs="Times New Roman"/>
          <w:color w:val="000000"/>
        </w:rPr>
        <w:t xml:space="preserve"> apenas em casos extremos, como eventual </w:t>
      </w:r>
      <w:r w:rsidRPr="00B26D5E">
        <w:rPr>
          <w:rFonts w:ascii="Times New Roman" w:hAnsi="Times New Roman" w:cs="Times New Roman"/>
        </w:rPr>
        <w:t>modificação</w:t>
      </w:r>
      <w:r w:rsidRPr="00B26D5E">
        <w:rPr>
          <w:rFonts w:ascii="Times New Roman" w:eastAsia="Times New Roman" w:hAnsi="Times New Roman" w:cs="Times New Roman"/>
          <w:color w:val="000000"/>
        </w:rPr>
        <w:t xml:space="preserve"> de legislação;</w:t>
      </w:r>
    </w:p>
    <w:p w14:paraId="03BA05E0" w14:textId="77777777" w:rsidR="00A26380" w:rsidRPr="00B26D5E" w:rsidRDefault="00000000">
      <w:pPr>
        <w:numPr>
          <w:ilvl w:val="1"/>
          <w:numId w:val="4"/>
        </w:numPr>
        <w:spacing w:after="57" w:line="360" w:lineRule="auto"/>
        <w:jc w:val="both"/>
        <w:rPr>
          <w:rFonts w:ascii="Times New Roman" w:hAnsi="Times New Roman" w:cs="Times New Roman"/>
        </w:rPr>
      </w:pPr>
      <w:r w:rsidRPr="00B26D5E">
        <w:rPr>
          <w:rFonts w:ascii="Times New Roman" w:eastAsia="Times New Roman" w:hAnsi="Times New Roman" w:cs="Times New Roman"/>
          <w:color w:val="000000"/>
        </w:rPr>
        <w:t xml:space="preserve">Os indicadores poderão ser </w:t>
      </w:r>
      <w:r w:rsidRPr="00B26D5E">
        <w:rPr>
          <w:rFonts w:ascii="Times New Roman" w:hAnsi="Times New Roman" w:cs="Times New Roman"/>
        </w:rPr>
        <w:t>alterados</w:t>
      </w:r>
      <w:r w:rsidRPr="00B26D5E">
        <w:rPr>
          <w:rFonts w:ascii="Times New Roman" w:eastAsia="Times New Roman" w:hAnsi="Times New Roman" w:cs="Times New Roman"/>
          <w:color w:val="000000"/>
        </w:rPr>
        <w:t xml:space="preserve"> anualmente, tendo o Codir como primeira instância de apreciação;</w:t>
      </w:r>
    </w:p>
    <w:p w14:paraId="128006B8" w14:textId="77777777" w:rsidR="00A26380" w:rsidRPr="00B26D5E" w:rsidRDefault="00000000">
      <w:pPr>
        <w:numPr>
          <w:ilvl w:val="1"/>
          <w:numId w:val="4"/>
        </w:numPr>
        <w:spacing w:after="57" w:line="360" w:lineRule="auto"/>
        <w:jc w:val="both"/>
        <w:rPr>
          <w:rFonts w:ascii="Times New Roman" w:hAnsi="Times New Roman" w:cs="Times New Roman"/>
        </w:rPr>
      </w:pPr>
      <w:r w:rsidRPr="00B26D5E">
        <w:rPr>
          <w:rFonts w:ascii="Times New Roman" w:eastAsia="Times New Roman" w:hAnsi="Times New Roman" w:cs="Times New Roman"/>
          <w:color w:val="000000"/>
        </w:rPr>
        <w:t xml:space="preserve">As metas poderão ser repactuadas anualmente, </w:t>
      </w:r>
      <w:r w:rsidRPr="00B26D5E">
        <w:rPr>
          <w:rFonts w:ascii="Times New Roman" w:hAnsi="Times New Roman" w:cs="Times New Roman"/>
        </w:rPr>
        <w:t>com a devida comunicação a</w:t>
      </w:r>
      <w:r w:rsidRPr="00B26D5E">
        <w:rPr>
          <w:rFonts w:ascii="Times New Roman" w:eastAsia="Times New Roman" w:hAnsi="Times New Roman" w:cs="Times New Roman"/>
          <w:color w:val="000000"/>
        </w:rPr>
        <w:t>o Codir</w:t>
      </w:r>
      <w:r w:rsidRPr="00B26D5E">
        <w:rPr>
          <w:rFonts w:ascii="Times New Roman" w:hAnsi="Times New Roman" w:cs="Times New Roman"/>
        </w:rPr>
        <w:t xml:space="preserve"> sobre as eventuais mudanças</w:t>
      </w:r>
      <w:r w:rsidRPr="00B26D5E">
        <w:rPr>
          <w:rFonts w:ascii="Times New Roman" w:eastAsia="Times New Roman" w:hAnsi="Times New Roman" w:cs="Times New Roman"/>
          <w:color w:val="000000"/>
        </w:rPr>
        <w:t>;</w:t>
      </w:r>
    </w:p>
    <w:p w14:paraId="548E77FD" w14:textId="77777777" w:rsidR="00A26380" w:rsidRPr="00B26D5E" w:rsidRDefault="00000000">
      <w:pPr>
        <w:numPr>
          <w:ilvl w:val="1"/>
          <w:numId w:val="4"/>
        </w:numPr>
        <w:spacing w:after="57" w:line="360" w:lineRule="auto"/>
        <w:jc w:val="both"/>
        <w:rPr>
          <w:rFonts w:ascii="Times New Roman" w:hAnsi="Times New Roman" w:cs="Times New Roman"/>
        </w:rPr>
      </w:pPr>
      <w:r w:rsidRPr="00B26D5E">
        <w:rPr>
          <w:rFonts w:ascii="Times New Roman" w:eastAsia="Times New Roman" w:hAnsi="Times New Roman" w:cs="Times New Roman"/>
          <w:color w:val="000000"/>
        </w:rPr>
        <w:t xml:space="preserve">As iniciativas estratégicas passarão por processo de revisão </w:t>
      </w:r>
      <w:r w:rsidRPr="00B26D5E">
        <w:rPr>
          <w:rFonts w:ascii="Times New Roman" w:hAnsi="Times New Roman" w:cs="Times New Roman"/>
        </w:rPr>
        <w:t>quando necessário</w:t>
      </w:r>
      <w:r w:rsidRPr="00B26D5E">
        <w:rPr>
          <w:rFonts w:ascii="Times New Roman" w:eastAsia="Times New Roman" w:hAnsi="Times New Roman" w:cs="Times New Roman"/>
          <w:color w:val="000000"/>
        </w:rPr>
        <w:t xml:space="preserve">, </w:t>
      </w:r>
      <w:r w:rsidRPr="00B26D5E">
        <w:rPr>
          <w:rFonts w:ascii="Times New Roman" w:hAnsi="Times New Roman" w:cs="Times New Roman"/>
        </w:rPr>
        <w:t>devendo-se informar ao Codir sobre a revisão efetuada</w:t>
      </w:r>
      <w:r w:rsidRPr="00B26D5E">
        <w:rPr>
          <w:rFonts w:ascii="Times New Roman" w:eastAsia="Times New Roman" w:hAnsi="Times New Roman" w:cs="Times New Roman"/>
          <w:color w:val="000000"/>
        </w:rPr>
        <w:t>.</w:t>
      </w:r>
    </w:p>
    <w:p w14:paraId="789E191F" w14:textId="77777777" w:rsidR="00A26380" w:rsidRPr="00B26D5E" w:rsidRDefault="00000000">
      <w:pPr>
        <w:numPr>
          <w:ilvl w:val="0"/>
          <w:numId w:val="4"/>
        </w:numPr>
        <w:spacing w:after="57" w:line="360" w:lineRule="auto"/>
        <w:jc w:val="both"/>
        <w:rPr>
          <w:rFonts w:ascii="Times New Roman" w:hAnsi="Times New Roman" w:cs="Times New Roman"/>
        </w:rPr>
      </w:pPr>
      <w:r w:rsidRPr="00B26D5E">
        <w:rPr>
          <w:rFonts w:ascii="Times New Roman" w:eastAsia="Times New Roman" w:hAnsi="Times New Roman" w:cs="Times New Roman"/>
          <w:color w:val="000000"/>
        </w:rPr>
        <w:t xml:space="preserve">O Plano de Oferta de Cursos e Vagas (Capítulo 7) passará por um processo formal de revisão após dois anos, </w:t>
      </w:r>
      <w:r w:rsidRPr="00B26D5E">
        <w:rPr>
          <w:rFonts w:ascii="Times New Roman" w:hAnsi="Times New Roman" w:cs="Times New Roman"/>
        </w:rPr>
        <w:t xml:space="preserve">salvo decisão contrária do </w:t>
      </w:r>
      <w:r w:rsidRPr="00B26D5E">
        <w:rPr>
          <w:rFonts w:ascii="Times New Roman" w:eastAsia="Times New Roman" w:hAnsi="Times New Roman" w:cs="Times New Roman"/>
          <w:color w:val="000000"/>
        </w:rPr>
        <w:t>Colegiado de Ensino, Pesquisa e Extensão</w:t>
      </w:r>
      <w:r w:rsidRPr="00B26D5E">
        <w:rPr>
          <w:rFonts w:ascii="Times New Roman" w:hAnsi="Times New Roman" w:cs="Times New Roman"/>
        </w:rPr>
        <w:t xml:space="preserve"> (</w:t>
      </w:r>
      <w:r w:rsidRPr="00B26D5E">
        <w:rPr>
          <w:rFonts w:ascii="Times New Roman" w:eastAsia="Times New Roman" w:hAnsi="Times New Roman" w:cs="Times New Roman"/>
          <w:color w:val="000000"/>
        </w:rPr>
        <w:t>C</w:t>
      </w:r>
      <w:r w:rsidRPr="00B26D5E">
        <w:rPr>
          <w:rFonts w:ascii="Times New Roman" w:hAnsi="Times New Roman" w:cs="Times New Roman"/>
        </w:rPr>
        <w:t>epe</w:t>
      </w:r>
      <w:r w:rsidRPr="00B26D5E">
        <w:rPr>
          <w:rFonts w:ascii="Times New Roman" w:eastAsia="Times New Roman" w:hAnsi="Times New Roman" w:cs="Times New Roman"/>
          <w:color w:val="000000"/>
        </w:rPr>
        <w:t>)</w:t>
      </w:r>
      <w:r w:rsidRPr="00B26D5E">
        <w:rPr>
          <w:rFonts w:ascii="Times New Roman" w:hAnsi="Times New Roman" w:cs="Times New Roman"/>
        </w:rPr>
        <w:t xml:space="preserve">. Este processo visa </w:t>
      </w:r>
      <w:r w:rsidRPr="00B26D5E">
        <w:rPr>
          <w:rFonts w:ascii="Times New Roman" w:eastAsia="Times New Roman" w:hAnsi="Times New Roman" w:cs="Times New Roman"/>
          <w:color w:val="000000"/>
        </w:rPr>
        <w:t>atualizar os quadros de oferta de cursos e vagas e a consequente projeção de indicadores, com manutenção ou revisão das metas gerais do IFSC quanto aos percentuais de distribuição da oferta de vagas por finalidade legal e relação aluno-professor</w:t>
      </w:r>
      <w:r w:rsidRPr="00B26D5E">
        <w:rPr>
          <w:rStyle w:val="ncoradanotaderodap"/>
          <w:rFonts w:ascii="Times New Roman" w:eastAsia="Times New Roman" w:hAnsi="Times New Roman" w:cs="Times New Roman"/>
          <w:color w:val="000000"/>
        </w:rPr>
        <w:footnoteReference w:id="9"/>
      </w:r>
      <w:r w:rsidRPr="00B26D5E">
        <w:rPr>
          <w:rFonts w:ascii="Times New Roman" w:eastAsia="Times New Roman" w:hAnsi="Times New Roman" w:cs="Times New Roman"/>
          <w:color w:val="000000"/>
        </w:rPr>
        <w:t>.</w:t>
      </w:r>
    </w:p>
    <w:p w14:paraId="6436AFE6" w14:textId="77777777" w:rsidR="00A26380" w:rsidRPr="00B26D5E" w:rsidRDefault="00000000">
      <w:pPr>
        <w:numPr>
          <w:ilvl w:val="0"/>
          <w:numId w:val="4"/>
        </w:numPr>
        <w:spacing w:after="57" w:line="360" w:lineRule="auto"/>
        <w:jc w:val="both"/>
        <w:rPr>
          <w:rFonts w:ascii="Times New Roman" w:hAnsi="Times New Roman" w:cs="Times New Roman"/>
        </w:rPr>
      </w:pPr>
      <w:r w:rsidRPr="00B26D5E">
        <w:rPr>
          <w:rFonts w:ascii="Times New Roman" w:eastAsia="Times New Roman" w:hAnsi="Times New Roman" w:cs="Times New Roman"/>
          <w:color w:val="000000"/>
        </w:rPr>
        <w:t xml:space="preserve">O Plano de Expansão do Quadro de Pessoal (Seção 8.5) deverá ser revisto caso uma revisão formal do POCV </w:t>
      </w:r>
      <w:r w:rsidRPr="00B26D5E">
        <w:rPr>
          <w:rFonts w:ascii="Times New Roman" w:hAnsi="Times New Roman" w:cs="Times New Roman"/>
        </w:rPr>
        <w:t>demande a distribuição</w:t>
      </w:r>
      <w:r w:rsidRPr="00B26D5E">
        <w:rPr>
          <w:rFonts w:ascii="Times New Roman" w:eastAsia="Times New Roman" w:hAnsi="Times New Roman" w:cs="Times New Roman"/>
          <w:color w:val="000000"/>
        </w:rPr>
        <w:t xml:space="preserve"> de vagas de professores diferente do plano original.</w:t>
      </w:r>
    </w:p>
    <w:p w14:paraId="2106EB4A" w14:textId="77777777" w:rsidR="00A26380" w:rsidRPr="00B26D5E" w:rsidRDefault="00000000">
      <w:pPr>
        <w:numPr>
          <w:ilvl w:val="0"/>
          <w:numId w:val="4"/>
        </w:numPr>
        <w:spacing w:after="57" w:line="360" w:lineRule="auto"/>
        <w:jc w:val="both"/>
        <w:rPr>
          <w:rFonts w:ascii="Times New Roman" w:eastAsia="Times New Roman" w:hAnsi="Times New Roman" w:cs="Times New Roman"/>
          <w:color w:val="000000"/>
        </w:rPr>
      </w:pPr>
      <w:r w:rsidRPr="00B26D5E">
        <w:rPr>
          <w:rFonts w:ascii="Times New Roman" w:eastAsia="Times New Roman" w:hAnsi="Times New Roman" w:cs="Times New Roman"/>
          <w:color w:val="000000"/>
        </w:rPr>
        <w:t>As Diretrizes para Ampliação e Adequação da Infraestrutura (Seção 9.2) poderão ser revisadas anualmente em função do desenvolvimento do POCV, de avaliação da execução do Plano Quinquenal de Infraestrutura e de mudanças no cenário de disponibilidade orçamentária, tendo o Codir como primeira instância de apreciação.</w:t>
      </w:r>
    </w:p>
    <w:p w14:paraId="217D3C78" w14:textId="77777777" w:rsidR="00A26380" w:rsidRPr="00B26D5E" w:rsidRDefault="00000000">
      <w:pPr>
        <w:numPr>
          <w:ilvl w:val="0"/>
          <w:numId w:val="4"/>
        </w:numPr>
        <w:spacing w:after="57" w:line="360" w:lineRule="auto"/>
        <w:jc w:val="both"/>
        <w:rPr>
          <w:rFonts w:ascii="Times New Roman" w:eastAsia="Times New Roman" w:hAnsi="Times New Roman" w:cs="Times New Roman"/>
          <w:color w:val="000000"/>
        </w:rPr>
      </w:pPr>
      <w:r w:rsidRPr="00B26D5E">
        <w:rPr>
          <w:rFonts w:ascii="Times New Roman" w:eastAsia="Times New Roman" w:hAnsi="Times New Roman" w:cs="Times New Roman"/>
          <w:color w:val="000000"/>
        </w:rPr>
        <w:lastRenderedPageBreak/>
        <w:t>É recomendável que o Plano Quinquenal de Infraestrutura (Seção 9.3) seja atualizado anualmente em cada Unidade Gestora Responsável, com aprovação de seu Colegiado, não demandando aditamento ao PDI.</w:t>
      </w:r>
    </w:p>
    <w:p w14:paraId="5C857F1D" w14:textId="77777777" w:rsidR="00A26380" w:rsidRPr="00B26D5E" w:rsidRDefault="00000000">
      <w:pPr>
        <w:numPr>
          <w:ilvl w:val="0"/>
          <w:numId w:val="4"/>
        </w:numPr>
        <w:spacing w:after="57" w:line="360" w:lineRule="auto"/>
        <w:jc w:val="both"/>
        <w:rPr>
          <w:rFonts w:ascii="Times New Roman" w:hAnsi="Times New Roman" w:cs="Times New Roman"/>
        </w:rPr>
      </w:pPr>
      <w:r w:rsidRPr="00B26D5E">
        <w:rPr>
          <w:rFonts w:ascii="Times New Roman" w:eastAsia="Times New Roman" w:hAnsi="Times New Roman" w:cs="Times New Roman"/>
          <w:color w:val="000000"/>
        </w:rPr>
        <w:t xml:space="preserve">Dado o caráter mais perene de seu conteúdo, e salvo alterações legais estruturantes, o Projeto Pedagógico Institucional (Capítulo 3) não demanda revisão durante o período de vigência, mas deverá ser avaliado formalmente, pelo menos, um ano antes do início da elaboração do próximo PDI, em processo desenhado pelo </w:t>
      </w:r>
      <w:r w:rsidRPr="00B26D5E">
        <w:rPr>
          <w:rFonts w:ascii="Times New Roman" w:hAnsi="Times New Roman" w:cs="Times New Roman"/>
        </w:rPr>
        <w:t xml:space="preserve">Colegiado de Ensino, Pesquisa e Extensão (Cepe) </w:t>
      </w:r>
      <w:r w:rsidRPr="00B26D5E">
        <w:rPr>
          <w:rFonts w:ascii="Times New Roman" w:eastAsia="Times New Roman" w:hAnsi="Times New Roman" w:cs="Times New Roman"/>
          <w:color w:val="000000"/>
        </w:rPr>
        <w:t>e coordenado pela Proen. O resultado da avaliação apontará para a manutenção ou revisão do document</w:t>
      </w:r>
      <w:r w:rsidRPr="00B26D5E">
        <w:rPr>
          <w:rFonts w:ascii="Times New Roman" w:hAnsi="Times New Roman" w:cs="Times New Roman"/>
        </w:rPr>
        <w:t>o</w:t>
      </w:r>
      <w:r w:rsidRPr="00B26D5E">
        <w:rPr>
          <w:rFonts w:ascii="Times New Roman" w:eastAsia="Times New Roman" w:hAnsi="Times New Roman" w:cs="Times New Roman"/>
          <w:color w:val="000000"/>
        </w:rPr>
        <w:t>, conforme parecer do Cepe e deliberação do Consup.</w:t>
      </w:r>
    </w:p>
    <w:p w14:paraId="086A6C3B" w14:textId="77777777" w:rsidR="00A26380" w:rsidRPr="00B26D5E" w:rsidRDefault="00000000">
      <w:pPr>
        <w:numPr>
          <w:ilvl w:val="0"/>
          <w:numId w:val="4"/>
        </w:numPr>
        <w:spacing w:after="57" w:line="360" w:lineRule="auto"/>
        <w:jc w:val="both"/>
        <w:rPr>
          <w:rFonts w:ascii="Times New Roman" w:hAnsi="Times New Roman" w:cs="Times New Roman"/>
        </w:rPr>
      </w:pPr>
      <w:r w:rsidRPr="00B26D5E">
        <w:rPr>
          <w:rFonts w:ascii="Times New Roman" w:hAnsi="Times New Roman" w:cs="Times New Roman"/>
        </w:rPr>
        <w:t xml:space="preserve"> </w:t>
      </w:r>
      <w:r w:rsidRPr="00B26D5E">
        <w:rPr>
          <w:rFonts w:ascii="Times New Roman" w:eastAsia="Times New Roman" w:hAnsi="Times New Roman" w:cs="Times New Roman"/>
          <w:color w:val="000000"/>
        </w:rPr>
        <w:t>Os capítulos 1, 2, 4 e 5, bem como as seções 6.1</w:t>
      </w:r>
      <w:r w:rsidRPr="00B26D5E">
        <w:rPr>
          <w:rFonts w:ascii="Times New Roman" w:hAnsi="Times New Roman" w:cs="Times New Roman"/>
        </w:rPr>
        <w:t xml:space="preserve"> a</w:t>
      </w:r>
      <w:r w:rsidRPr="00B26D5E">
        <w:rPr>
          <w:rFonts w:ascii="Times New Roman" w:eastAsia="Times New Roman" w:hAnsi="Times New Roman" w:cs="Times New Roman"/>
          <w:color w:val="000000"/>
        </w:rPr>
        <w:t xml:space="preserve"> 6.</w:t>
      </w:r>
      <w:r w:rsidRPr="00B26D5E">
        <w:rPr>
          <w:rFonts w:ascii="Times New Roman" w:hAnsi="Times New Roman" w:cs="Times New Roman"/>
        </w:rPr>
        <w:t>4</w:t>
      </w:r>
      <w:r w:rsidRPr="00B26D5E">
        <w:rPr>
          <w:rFonts w:ascii="Times New Roman" w:eastAsia="Times New Roman" w:hAnsi="Times New Roman" w:cs="Times New Roman"/>
          <w:color w:val="000000"/>
        </w:rPr>
        <w:t>, 8.1, 8.2, 8.3, 8.4 e 9.1 não necessitam de revisões, pois retratam o IFSC em 20</w:t>
      </w:r>
      <w:r w:rsidRPr="00B26D5E">
        <w:rPr>
          <w:rFonts w:ascii="Times New Roman" w:hAnsi="Times New Roman" w:cs="Times New Roman"/>
        </w:rPr>
        <w:t>24</w:t>
      </w:r>
      <w:r w:rsidRPr="00B26D5E">
        <w:rPr>
          <w:rFonts w:ascii="Times New Roman" w:eastAsia="Times New Roman" w:hAnsi="Times New Roman" w:cs="Times New Roman"/>
          <w:color w:val="000000"/>
        </w:rPr>
        <w:t>, servindo como apresentação da instituição e ponto de partida para a planificação disposta no restante deste documento.</w:t>
      </w:r>
      <w:r w:rsidRPr="00B26D5E">
        <w:rPr>
          <w:rFonts w:ascii="Times New Roman" w:hAnsi="Times New Roman" w:cs="Times New Roman"/>
        </w:rPr>
        <w:br w:type="page"/>
      </w:r>
    </w:p>
    <w:p w14:paraId="75C6CE19" w14:textId="77777777" w:rsidR="00A26380" w:rsidRPr="00B26D5E" w:rsidRDefault="00000000">
      <w:pPr>
        <w:pStyle w:val="Ttulo2"/>
        <w:numPr>
          <w:ilvl w:val="2"/>
          <w:numId w:val="2"/>
        </w:numPr>
      </w:pPr>
      <w:bookmarkStart w:id="9" w:name="_Toc201846306"/>
      <w:r w:rsidRPr="00B26D5E">
        <w:lastRenderedPageBreak/>
        <w:t>Orientações para a elaboração do próximo PDI</w:t>
      </w:r>
      <w:bookmarkEnd w:id="9"/>
      <w:r w:rsidRPr="00B26D5E">
        <w:t xml:space="preserve"> </w:t>
      </w:r>
    </w:p>
    <w:p w14:paraId="66DD9DE6" w14:textId="69E4170A" w:rsidR="00A26380" w:rsidRPr="00B26D5E" w:rsidRDefault="00000000">
      <w:pPr>
        <w:spacing w:after="57" w:line="360" w:lineRule="auto"/>
        <w:ind w:firstLine="709"/>
        <w:jc w:val="both"/>
        <w:rPr>
          <w:rFonts w:ascii="Times New Roman" w:eastAsia="Times New Roman" w:hAnsi="Times New Roman" w:cs="Times New Roman"/>
          <w:color w:val="000000"/>
        </w:rPr>
      </w:pPr>
      <w:r w:rsidRPr="00B26D5E">
        <w:rPr>
          <w:rFonts w:ascii="Times New Roman" w:eastAsia="Times New Roman" w:hAnsi="Times New Roman" w:cs="Times New Roman"/>
          <w:color w:val="000000"/>
        </w:rPr>
        <w:t xml:space="preserve">Considerando a organização do planejamento institucional nas quatro dimensões apresentadas na Seção 6.1. deste documento, a elaboração do próximo PDI deverá começar pela revisão do PPI, </w:t>
      </w:r>
      <w:r w:rsidR="00B26D5E" w:rsidRPr="00B26D5E">
        <w:rPr>
          <w:rFonts w:ascii="Times New Roman" w:eastAsia="Times New Roman" w:hAnsi="Times New Roman" w:cs="Times New Roman"/>
          <w:color w:val="000000"/>
        </w:rPr>
        <w:t>caso solicitada</w:t>
      </w:r>
      <w:r w:rsidRPr="00B26D5E">
        <w:rPr>
          <w:rFonts w:ascii="Times New Roman" w:eastAsia="Times New Roman" w:hAnsi="Times New Roman" w:cs="Times New Roman"/>
          <w:color w:val="000000"/>
        </w:rPr>
        <w:t xml:space="preserve"> pelo Consup. Uma vez aprovado pelo Consup, o PPI servirá de base para a construção dos demais planos que compõem o novo PDI e para a revisão integrada dos principais elementos da identidade institucional, garantindo-se a articulação ilustrada pela Figura 10.6.</w:t>
      </w:r>
    </w:p>
    <w:p w14:paraId="5EFF7478"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 xml:space="preserve">A Missão institucional, que sintetiza </w:t>
      </w:r>
      <w:r w:rsidRPr="00B26D5E">
        <w:rPr>
          <w:rFonts w:ascii="Times New Roman" w:hAnsi="Times New Roman" w:cs="Times New Roman"/>
        </w:rPr>
        <w:t>a maneira como o</w:t>
      </w:r>
      <w:r w:rsidRPr="00B26D5E">
        <w:rPr>
          <w:rFonts w:ascii="Times New Roman" w:eastAsia="Times New Roman" w:hAnsi="Times New Roman" w:cs="Times New Roman"/>
          <w:color w:val="000000"/>
        </w:rPr>
        <w:t xml:space="preserve"> IFSC </w:t>
      </w:r>
      <w:r w:rsidRPr="00B26D5E">
        <w:rPr>
          <w:rFonts w:ascii="Times New Roman" w:hAnsi="Times New Roman" w:cs="Times New Roman"/>
        </w:rPr>
        <w:t>cumprirá</w:t>
      </w:r>
      <w:r w:rsidRPr="00B26D5E">
        <w:rPr>
          <w:rFonts w:ascii="Times New Roman" w:eastAsia="Times New Roman" w:hAnsi="Times New Roman" w:cs="Times New Roman"/>
          <w:color w:val="000000"/>
        </w:rPr>
        <w:t xml:space="preserve"> suas finalidades e objetivos legais, de</w:t>
      </w:r>
      <w:r w:rsidRPr="00B26D5E">
        <w:rPr>
          <w:rFonts w:ascii="Times New Roman" w:eastAsia="Times New Roman" w:hAnsi="Times New Roman" w:cs="Times New Roman"/>
        </w:rPr>
        <w:t>ve ser reavaliada em função do PPI, especialmente se houver significativa revisão d</w:t>
      </w:r>
      <w:r w:rsidRPr="00B26D5E">
        <w:rPr>
          <w:rFonts w:ascii="Times New Roman" w:eastAsia="Times New Roman" w:hAnsi="Times New Roman" w:cs="Times New Roman"/>
          <w:color w:val="000000"/>
        </w:rPr>
        <w:t>as concepções e políticas nele dispostas. Sequencialmente, deve-se pr</w:t>
      </w:r>
      <w:r w:rsidRPr="00B26D5E">
        <w:rPr>
          <w:rFonts w:ascii="Times New Roman" w:eastAsia="Times New Roman" w:hAnsi="Times New Roman" w:cs="Times New Roman"/>
        </w:rPr>
        <w:t>oceder a revisão d</w:t>
      </w:r>
      <w:r w:rsidRPr="00B26D5E">
        <w:rPr>
          <w:rFonts w:ascii="Times New Roman" w:eastAsia="Times New Roman" w:hAnsi="Times New Roman" w:cs="Times New Roman"/>
          <w:color w:val="000000"/>
        </w:rPr>
        <w:t xml:space="preserve">a Cadeia de Valor, de modo a atualizar os macroprocessos necessários ao cumprimento da Missão da instituição. E, paralelamente, um novo PPI também pode ensejar a alteração da </w:t>
      </w:r>
      <w:r w:rsidRPr="00B26D5E">
        <w:rPr>
          <w:rFonts w:ascii="Times New Roman" w:hAnsi="Times New Roman" w:cs="Times New Roman"/>
        </w:rPr>
        <w:t>visão</w:t>
      </w:r>
      <w:r w:rsidRPr="00B26D5E">
        <w:rPr>
          <w:rFonts w:ascii="Times New Roman" w:eastAsia="Times New Roman" w:hAnsi="Times New Roman" w:cs="Times New Roman"/>
          <w:color w:val="000000"/>
        </w:rPr>
        <w:t xml:space="preserve"> de futuro do IFSC para o próximo período. </w:t>
      </w:r>
      <w:r w:rsidRPr="00B26D5E">
        <w:rPr>
          <w:rFonts w:ascii="Times New Roman" w:hAnsi="Times New Roman" w:cs="Times New Roman"/>
        </w:rPr>
        <w:t>A Revisão do PPI para o próximo ciclo do PDI 2030 - 2034 será realizada pelo gestor responsável pelo capítulo durante os meses de fevereiro a junho de 2028.</w:t>
      </w:r>
    </w:p>
    <w:p w14:paraId="0923F95D" w14:textId="77777777" w:rsidR="00A26380" w:rsidRDefault="00A26380">
      <w:pPr>
        <w:spacing w:after="57" w:line="360" w:lineRule="auto"/>
        <w:ind w:firstLine="709"/>
        <w:jc w:val="both"/>
      </w:pPr>
    </w:p>
    <w:p w14:paraId="44220920" w14:textId="77777777" w:rsidR="00A26380" w:rsidRDefault="00A26380">
      <w:pPr>
        <w:spacing w:after="57" w:line="360" w:lineRule="auto"/>
        <w:jc w:val="center"/>
      </w:pPr>
    </w:p>
    <w:p w14:paraId="68C4EE22" w14:textId="77777777" w:rsidR="00A26380" w:rsidRDefault="00000000">
      <w:pPr>
        <w:spacing w:after="57" w:line="360" w:lineRule="auto"/>
        <w:jc w:val="both"/>
      </w:pPr>
      <w:r>
        <w:rPr>
          <w:noProof/>
        </w:rPr>
        <w:drawing>
          <wp:inline distT="0" distB="0" distL="0" distR="0" wp14:anchorId="59E7ACEB" wp14:editId="27E193E1">
            <wp:extent cx="5049520" cy="2324735"/>
            <wp:effectExtent l="0" t="0" r="0" b="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a:picLocks noChangeAspect="1" noChangeArrowheads="1"/>
                    </pic:cNvPicPr>
                  </pic:nvPicPr>
                  <pic:blipFill>
                    <a:blip r:embed="rId12"/>
                    <a:stretch>
                      <a:fillRect/>
                    </a:stretch>
                  </pic:blipFill>
                  <pic:spPr bwMode="auto">
                    <a:xfrm>
                      <a:off x="0" y="0"/>
                      <a:ext cx="5049520" cy="2324735"/>
                    </a:xfrm>
                    <a:prstGeom prst="rect">
                      <a:avLst/>
                    </a:prstGeom>
                  </pic:spPr>
                </pic:pic>
              </a:graphicData>
            </a:graphic>
          </wp:inline>
        </w:drawing>
      </w:r>
    </w:p>
    <w:p w14:paraId="65F08290" w14:textId="77777777" w:rsidR="00A26380" w:rsidRDefault="00000000">
      <w:pPr>
        <w:spacing w:after="57" w:line="360" w:lineRule="auto"/>
        <w:jc w:val="both"/>
        <w:rPr>
          <w:sz w:val="20"/>
          <w:szCs w:val="20"/>
        </w:rPr>
      </w:pPr>
      <w:r>
        <w:rPr>
          <w:b/>
          <w:bCs/>
          <w:sz w:val="20"/>
          <w:szCs w:val="20"/>
        </w:rPr>
        <w:t>Figura 10.6.</w:t>
      </w:r>
      <w:r>
        <w:rPr>
          <w:sz w:val="20"/>
          <w:szCs w:val="20"/>
        </w:rPr>
        <w:t xml:space="preserve"> Inter-relacionamento dos elementos da identidade institucional.</w:t>
      </w:r>
    </w:p>
    <w:p w14:paraId="7F5E01E0" w14:textId="77777777" w:rsidR="00E163EF" w:rsidRPr="00E163EF" w:rsidRDefault="00000000" w:rsidP="00E163EF">
      <w:pPr>
        <w:spacing w:line="360" w:lineRule="auto"/>
        <w:jc w:val="both"/>
        <w:rPr>
          <w:sz w:val="20"/>
          <w:szCs w:val="20"/>
        </w:rPr>
      </w:pPr>
      <w:r>
        <w:rPr>
          <w:sz w:val="20"/>
          <w:szCs w:val="20"/>
        </w:rPr>
        <w:t xml:space="preserve">Fonte: </w:t>
      </w:r>
      <w:r w:rsidR="00E163EF" w:rsidRPr="00E163EF">
        <w:rPr>
          <w:sz w:val="20"/>
          <w:szCs w:val="20"/>
        </w:rPr>
        <w:t>Elaborado pela Comissão do PDI</w:t>
      </w:r>
    </w:p>
    <w:p w14:paraId="2EE321DC"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A</w:t>
      </w:r>
      <w:r w:rsidRPr="00B26D5E">
        <w:rPr>
          <w:rFonts w:ascii="Times New Roman" w:eastAsia="Times New Roman" w:hAnsi="Times New Roman" w:cs="Times New Roman"/>
          <w:color w:val="000000"/>
        </w:rPr>
        <w:t xml:space="preserve"> declaração de Visão é o principal elemento norteador da elaboração do próximo plano estratégico, que também se configura como elemento basilar da identidade institucional, especialmente importante para organizações com a característica multicâmpus dos Institutos </w:t>
      </w:r>
      <w:r w:rsidRPr="00B26D5E">
        <w:rPr>
          <w:rFonts w:ascii="Times New Roman" w:eastAsia="Times New Roman" w:hAnsi="Times New Roman" w:cs="Times New Roman"/>
          <w:color w:val="000000"/>
        </w:rPr>
        <w:lastRenderedPageBreak/>
        <w:t>Federais.</w:t>
      </w:r>
    </w:p>
    <w:p w14:paraId="5A96D3EE" w14:textId="3EA5D8B9"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 xml:space="preserve">Na análise ambiental que precede o planejamento, deve-se identificar quais processos desdobrados da Cadeia de Valor representam fraquezas, de </w:t>
      </w:r>
      <w:r w:rsidR="00B26D5E" w:rsidRPr="00B26D5E">
        <w:rPr>
          <w:rFonts w:ascii="Times New Roman" w:eastAsia="Times New Roman" w:hAnsi="Times New Roman" w:cs="Times New Roman"/>
          <w:color w:val="000000"/>
        </w:rPr>
        <w:t>modo que</w:t>
      </w:r>
      <w:r w:rsidRPr="00B26D5E">
        <w:rPr>
          <w:rFonts w:ascii="Times New Roman" w:eastAsia="Times New Roman" w:hAnsi="Times New Roman" w:cs="Times New Roman"/>
          <w:color w:val="000000"/>
        </w:rPr>
        <w:t xml:space="preserve"> a estratégia da instituição passe pela melhoria ou transformação dos processos críticos ao cumprimento da Missão e à consecução dos objetivos na perspectiva dos </w:t>
      </w:r>
      <w:r w:rsidRPr="00B26D5E">
        <w:rPr>
          <w:rFonts w:ascii="Times New Roman" w:hAnsi="Times New Roman" w:cs="Times New Roman"/>
        </w:rPr>
        <w:t>estudantes</w:t>
      </w:r>
      <w:r w:rsidRPr="00B26D5E">
        <w:rPr>
          <w:rFonts w:ascii="Times New Roman" w:eastAsia="Times New Roman" w:hAnsi="Times New Roman" w:cs="Times New Roman"/>
          <w:color w:val="000000"/>
        </w:rPr>
        <w:t xml:space="preserve"> e da sociedade. </w:t>
      </w:r>
    </w:p>
    <w:p w14:paraId="674D3796"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hAnsi="Times New Roman" w:cs="Times New Roman"/>
        </w:rPr>
        <w:t>O processo de elaboração do PDI segue uma sequência lógica na escrita de seus respectivos capítulos. Conforme ilustrado nas figuras 10.6 e 10.7, as informações oriundas de um capítulo servem de insumo para orientar o próximo, garantindo coerência e continuidade. Portanto, seguir as diretrizes propostas pelas duas figuras é essencial para garantir um PDI alinhado às necessidades da comunidade acadêmica e às expectativas da sociedade.</w:t>
      </w:r>
    </w:p>
    <w:p w14:paraId="185A6570" w14:textId="77777777" w:rsidR="00A26380" w:rsidRDefault="00000000">
      <w:pPr>
        <w:spacing w:after="57" w:line="360" w:lineRule="auto"/>
        <w:ind w:firstLine="709"/>
        <w:jc w:val="both"/>
      </w:pPr>
      <w:r>
        <w:rPr>
          <w:noProof/>
        </w:rPr>
        <w:drawing>
          <wp:anchor distT="114300" distB="114300" distL="114300" distR="114300" simplePos="0" relativeHeight="30" behindDoc="0" locked="0" layoutInCell="0" allowOverlap="1" wp14:anchorId="13F2F6C8" wp14:editId="6AF21A8A">
            <wp:simplePos x="0" y="0"/>
            <wp:positionH relativeFrom="column">
              <wp:posOffset>-133350</wp:posOffset>
            </wp:positionH>
            <wp:positionV relativeFrom="paragraph">
              <wp:posOffset>333375</wp:posOffset>
            </wp:positionV>
            <wp:extent cx="6124575" cy="2212975"/>
            <wp:effectExtent l="0" t="0" r="0" b="0"/>
            <wp:wrapSquare wrapText="bothSides"/>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noChangeArrowheads="1"/>
                    </pic:cNvPicPr>
                  </pic:nvPicPr>
                  <pic:blipFill>
                    <a:blip r:embed="rId13"/>
                    <a:srcRect t="9243" b="35214"/>
                    <a:stretch>
                      <a:fillRect/>
                    </a:stretch>
                  </pic:blipFill>
                  <pic:spPr bwMode="auto">
                    <a:xfrm>
                      <a:off x="0" y="0"/>
                      <a:ext cx="6124575" cy="2212975"/>
                    </a:xfrm>
                    <a:prstGeom prst="rect">
                      <a:avLst/>
                    </a:prstGeom>
                  </pic:spPr>
                </pic:pic>
              </a:graphicData>
            </a:graphic>
          </wp:anchor>
        </w:drawing>
      </w:r>
    </w:p>
    <w:p w14:paraId="1976A1A8" w14:textId="77777777" w:rsidR="00B26D5E" w:rsidRDefault="00B26D5E" w:rsidP="00B26D5E">
      <w:pPr>
        <w:spacing w:after="57" w:line="360" w:lineRule="auto"/>
        <w:jc w:val="both"/>
        <w:rPr>
          <w:sz w:val="20"/>
          <w:szCs w:val="20"/>
        </w:rPr>
      </w:pPr>
      <w:r>
        <w:rPr>
          <w:b/>
          <w:bCs/>
          <w:sz w:val="20"/>
          <w:szCs w:val="20"/>
        </w:rPr>
        <w:t>Figura 10.7</w:t>
      </w:r>
      <w:r>
        <w:rPr>
          <w:sz w:val="20"/>
          <w:szCs w:val="20"/>
        </w:rPr>
        <w:t>. Linha do Tempo PDI</w:t>
      </w:r>
    </w:p>
    <w:p w14:paraId="7724703C" w14:textId="77777777" w:rsidR="00B26D5E" w:rsidRPr="00E163EF" w:rsidRDefault="00B26D5E" w:rsidP="00B26D5E">
      <w:pPr>
        <w:spacing w:line="360" w:lineRule="auto"/>
        <w:jc w:val="both"/>
        <w:rPr>
          <w:sz w:val="20"/>
          <w:szCs w:val="20"/>
        </w:rPr>
      </w:pPr>
      <w:r>
        <w:rPr>
          <w:sz w:val="20"/>
          <w:szCs w:val="20"/>
        </w:rPr>
        <w:t xml:space="preserve">Fonte: </w:t>
      </w:r>
      <w:r w:rsidRPr="00E163EF">
        <w:rPr>
          <w:sz w:val="20"/>
          <w:szCs w:val="20"/>
        </w:rPr>
        <w:t>Elaborado pela Comissão do PDI</w:t>
      </w:r>
    </w:p>
    <w:p w14:paraId="7A6F9202" w14:textId="77777777" w:rsidR="00A26380" w:rsidRPr="00B26D5E" w:rsidRDefault="00000000">
      <w:pPr>
        <w:spacing w:after="57" w:line="360" w:lineRule="auto"/>
        <w:ind w:firstLine="709"/>
        <w:jc w:val="both"/>
        <w:rPr>
          <w:rFonts w:ascii="Times New Roman" w:hAnsi="Times New Roman" w:cs="Times New Roman"/>
        </w:rPr>
      </w:pPr>
      <w:r w:rsidRPr="00B26D5E">
        <w:rPr>
          <w:rFonts w:ascii="Times New Roman" w:eastAsia="Times New Roman" w:hAnsi="Times New Roman" w:cs="Times New Roman"/>
          <w:color w:val="000000"/>
        </w:rPr>
        <w:t>Para a realização des</w:t>
      </w:r>
      <w:r w:rsidRPr="00B26D5E">
        <w:rPr>
          <w:rFonts w:ascii="Times New Roman" w:hAnsi="Times New Roman" w:cs="Times New Roman"/>
        </w:rPr>
        <w:t>s</w:t>
      </w:r>
      <w:r w:rsidRPr="00B26D5E">
        <w:rPr>
          <w:rFonts w:ascii="Times New Roman" w:eastAsia="Times New Roman" w:hAnsi="Times New Roman" w:cs="Times New Roman"/>
          <w:color w:val="000000"/>
        </w:rPr>
        <w:t>as etapas, vislumbra-se uma agenda de 18 meses</w:t>
      </w:r>
      <w:r w:rsidRPr="00B26D5E">
        <w:rPr>
          <w:rFonts w:ascii="Times New Roman" w:hAnsi="Times New Roman" w:cs="Times New Roman"/>
        </w:rPr>
        <w:t xml:space="preserve">. </w:t>
      </w:r>
      <w:r w:rsidRPr="00B26D5E">
        <w:rPr>
          <w:rFonts w:ascii="Times New Roman" w:eastAsia="Times New Roman" w:hAnsi="Times New Roman" w:cs="Times New Roman"/>
          <w:color w:val="000000"/>
        </w:rPr>
        <w:t xml:space="preserve">Para proporcionar uma visão integrada da agenda de planejamento, a metade superior do </w:t>
      </w:r>
      <w:r w:rsidRPr="00B26D5E">
        <w:rPr>
          <w:rFonts w:ascii="Times New Roman" w:hAnsi="Times New Roman" w:cs="Times New Roman"/>
        </w:rPr>
        <w:t>Q</w:t>
      </w:r>
      <w:r w:rsidRPr="00B26D5E">
        <w:rPr>
          <w:rFonts w:ascii="Times New Roman" w:eastAsia="Times New Roman" w:hAnsi="Times New Roman" w:cs="Times New Roman"/>
          <w:color w:val="000000"/>
        </w:rPr>
        <w:t xml:space="preserve">uadro 10.4 apresenta o cronograma das etapas de </w:t>
      </w:r>
      <w:r w:rsidRPr="00B26D5E">
        <w:rPr>
          <w:rFonts w:ascii="Times New Roman" w:hAnsi="Times New Roman" w:cs="Times New Roman"/>
        </w:rPr>
        <w:t>revisão</w:t>
      </w:r>
      <w:r w:rsidRPr="00B26D5E">
        <w:rPr>
          <w:rFonts w:ascii="Times New Roman" w:eastAsia="Times New Roman" w:hAnsi="Times New Roman" w:cs="Times New Roman"/>
          <w:color w:val="000000"/>
        </w:rPr>
        <w:t xml:space="preserve"> do PDI 2020-2024. Em 202</w:t>
      </w:r>
      <w:r w:rsidRPr="00B26D5E">
        <w:rPr>
          <w:rFonts w:ascii="Times New Roman" w:hAnsi="Times New Roman" w:cs="Times New Roman"/>
        </w:rPr>
        <w:t>9</w:t>
      </w:r>
      <w:r w:rsidRPr="00B26D5E">
        <w:rPr>
          <w:rFonts w:ascii="Times New Roman" w:eastAsia="Times New Roman" w:hAnsi="Times New Roman" w:cs="Times New Roman"/>
          <w:color w:val="000000"/>
        </w:rPr>
        <w:t>, os processos anuais de revisão das iniciativas estratégicas, das diretrizes para ampliação de infraestrutura e do PQInfra fundem-se à elaboração de planos componentes do novo PDI.</w:t>
      </w:r>
    </w:p>
    <w:p w14:paraId="2541531C" w14:textId="77777777" w:rsidR="00A26380" w:rsidRDefault="00000000">
      <w:pPr>
        <w:spacing w:after="57" w:line="360" w:lineRule="auto"/>
        <w:ind w:firstLine="709"/>
        <w:jc w:val="both"/>
        <w:rPr>
          <w:rFonts w:ascii="Times New Roman" w:eastAsia="Times New Roman" w:hAnsi="Times New Roman" w:cs="Times New Roman"/>
          <w:color w:val="000000"/>
        </w:rPr>
        <w:sectPr w:rsidR="00A26380">
          <w:headerReference w:type="default" r:id="rId14"/>
          <w:footerReference w:type="default" r:id="rId15"/>
          <w:pgSz w:w="11906" w:h="16838"/>
          <w:pgMar w:top="2693" w:right="1134" w:bottom="1766" w:left="1134" w:header="566" w:footer="566" w:gutter="0"/>
          <w:pgNumType w:start="1"/>
          <w:cols w:space="720"/>
          <w:formProt w:val="0"/>
          <w:docGrid w:linePitch="100"/>
        </w:sectPr>
      </w:pPr>
      <w:r w:rsidRPr="00B26D5E">
        <w:rPr>
          <w:rFonts w:ascii="Times New Roman" w:eastAsia="Times New Roman" w:hAnsi="Times New Roman" w:cs="Times New Roman"/>
          <w:color w:val="000000"/>
        </w:rPr>
        <w:t xml:space="preserve">Ressalta-se que a elaboração do próximo PDI, no tempo previsto, requer que suas diversas etapas sejam realizadas aproveitando-se todo o conhecimento produzido pelo sistema de avaliação </w:t>
      </w:r>
      <w:r w:rsidRPr="00B26D5E">
        <w:rPr>
          <w:rFonts w:ascii="Times New Roman" w:eastAsia="Times New Roman" w:hAnsi="Times New Roman" w:cs="Times New Roman"/>
          <w:color w:val="000000"/>
        </w:rPr>
        <w:lastRenderedPageBreak/>
        <w:t>institucional ao longo dos quatro ciclos anuais anteriores, resultado da participação contínua e estruturada de todos os segmentos da comunidade do IFSC.</w:t>
      </w:r>
    </w:p>
    <w:p w14:paraId="561E20BA" w14:textId="77777777" w:rsidR="00A26380" w:rsidRDefault="00000000">
      <w:pPr>
        <w:spacing w:before="340" w:after="113"/>
        <w:jc w:val="center"/>
      </w:pPr>
      <w:r>
        <w:rPr>
          <w:rFonts w:ascii="Times New Roman" w:eastAsia="Times New Roman" w:hAnsi="Times New Roman" w:cs="Times New Roman"/>
          <w:color w:val="000000"/>
          <w:sz w:val="22"/>
          <w:szCs w:val="22"/>
        </w:rPr>
        <w:lastRenderedPageBreak/>
        <w:t>Quadro 10.4 - Cronograma geral de revisão do PDI 202</w:t>
      </w:r>
      <w:r>
        <w:rPr>
          <w:sz w:val="22"/>
          <w:szCs w:val="22"/>
        </w:rPr>
        <w:t>5</w:t>
      </w:r>
      <w:r>
        <w:rPr>
          <w:rFonts w:ascii="Times New Roman" w:eastAsia="Times New Roman" w:hAnsi="Times New Roman" w:cs="Times New Roman"/>
          <w:color w:val="000000"/>
          <w:sz w:val="22"/>
          <w:szCs w:val="22"/>
        </w:rPr>
        <w:t>-202</w:t>
      </w:r>
      <w:r>
        <w:rPr>
          <w:sz w:val="22"/>
          <w:szCs w:val="22"/>
        </w:rPr>
        <w:t>9</w:t>
      </w:r>
      <w:r>
        <w:rPr>
          <w:rFonts w:ascii="Times New Roman" w:eastAsia="Times New Roman" w:hAnsi="Times New Roman" w:cs="Times New Roman"/>
          <w:color w:val="000000"/>
          <w:sz w:val="22"/>
          <w:szCs w:val="22"/>
        </w:rPr>
        <w:t xml:space="preserve"> e elaboração do próximo PDI.</w:t>
      </w:r>
    </w:p>
    <w:tbl>
      <w:tblPr>
        <w:tblW w:w="15997" w:type="dxa"/>
        <w:tblInd w:w="-5" w:type="dxa"/>
        <w:tblLayout w:type="fixed"/>
        <w:tblCellMar>
          <w:left w:w="40" w:type="dxa"/>
          <w:right w:w="40" w:type="dxa"/>
        </w:tblCellMar>
        <w:tblLook w:val="04A0" w:firstRow="1" w:lastRow="0" w:firstColumn="1" w:lastColumn="0" w:noHBand="0" w:noVBand="1"/>
      </w:tblPr>
      <w:tblGrid>
        <w:gridCol w:w="3130"/>
        <w:gridCol w:w="214"/>
        <w:gridCol w:w="214"/>
        <w:gridCol w:w="215"/>
        <w:gridCol w:w="214"/>
        <w:gridCol w:w="214"/>
        <w:gridCol w:w="215"/>
        <w:gridCol w:w="214"/>
        <w:gridCol w:w="214"/>
        <w:gridCol w:w="215"/>
        <w:gridCol w:w="214"/>
        <w:gridCol w:w="214"/>
        <w:gridCol w:w="216"/>
        <w:gridCol w:w="213"/>
        <w:gridCol w:w="215"/>
        <w:gridCol w:w="214"/>
        <w:gridCol w:w="214"/>
        <w:gridCol w:w="215"/>
        <w:gridCol w:w="214"/>
        <w:gridCol w:w="214"/>
        <w:gridCol w:w="215"/>
        <w:gridCol w:w="214"/>
        <w:gridCol w:w="214"/>
        <w:gridCol w:w="215"/>
        <w:gridCol w:w="217"/>
        <w:gridCol w:w="212"/>
        <w:gridCol w:w="214"/>
        <w:gridCol w:w="214"/>
        <w:gridCol w:w="215"/>
        <w:gridCol w:w="214"/>
        <w:gridCol w:w="214"/>
        <w:gridCol w:w="215"/>
        <w:gridCol w:w="214"/>
        <w:gridCol w:w="214"/>
        <w:gridCol w:w="215"/>
        <w:gridCol w:w="214"/>
        <w:gridCol w:w="219"/>
        <w:gridCol w:w="210"/>
        <w:gridCol w:w="214"/>
        <w:gridCol w:w="215"/>
        <w:gridCol w:w="214"/>
        <w:gridCol w:w="214"/>
        <w:gridCol w:w="215"/>
        <w:gridCol w:w="214"/>
        <w:gridCol w:w="214"/>
        <w:gridCol w:w="215"/>
        <w:gridCol w:w="214"/>
        <w:gridCol w:w="214"/>
        <w:gridCol w:w="221"/>
        <w:gridCol w:w="208"/>
        <w:gridCol w:w="215"/>
        <w:gridCol w:w="214"/>
        <w:gridCol w:w="214"/>
        <w:gridCol w:w="215"/>
        <w:gridCol w:w="214"/>
        <w:gridCol w:w="214"/>
        <w:gridCol w:w="215"/>
        <w:gridCol w:w="214"/>
        <w:gridCol w:w="214"/>
        <w:gridCol w:w="215"/>
        <w:gridCol w:w="220"/>
      </w:tblGrid>
      <w:tr w:rsidR="00A26380" w14:paraId="2DBD3828" w14:textId="77777777">
        <w:trPr>
          <w:trHeight w:val="315"/>
        </w:trPr>
        <w:tc>
          <w:tcPr>
            <w:tcW w:w="3130" w:type="dxa"/>
            <w:tcBorders>
              <w:top w:val="single" w:sz="4" w:space="0" w:color="BFBFBF"/>
              <w:left w:val="single" w:sz="4" w:space="0" w:color="000000"/>
              <w:bottom w:val="single" w:sz="4" w:space="0" w:color="CCCCCC"/>
              <w:right w:val="single" w:sz="4" w:space="0" w:color="BFBFBF"/>
            </w:tcBorders>
            <w:shd w:val="clear" w:color="auto" w:fill="999999"/>
            <w:vAlign w:val="center"/>
          </w:tcPr>
          <w:p w14:paraId="5CDA6B5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ATIVIDADES</w:t>
            </w:r>
          </w:p>
        </w:tc>
        <w:tc>
          <w:tcPr>
            <w:tcW w:w="2573"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4253E3E8" w14:textId="77777777" w:rsidR="00A26380" w:rsidRDefault="00000000">
            <w:pPr>
              <w:widowControl/>
              <w:spacing w:line="276" w:lineRule="auto"/>
              <w:jc w:val="center"/>
              <w:rPr>
                <w:rFonts w:ascii="Arial Narrow" w:eastAsia="Arial Narrow" w:hAnsi="Arial Narrow" w:cs="Arial Narrow"/>
                <w:b/>
                <w:color w:val="FFFFFF"/>
              </w:rPr>
            </w:pPr>
            <w:r>
              <w:rPr>
                <w:rFonts w:ascii="Arial Narrow" w:eastAsia="Arial Narrow" w:hAnsi="Arial Narrow" w:cs="Arial Narrow"/>
                <w:b/>
                <w:color w:val="FFFFFF"/>
              </w:rPr>
              <w:t>2025</w:t>
            </w:r>
          </w:p>
        </w:tc>
        <w:tc>
          <w:tcPr>
            <w:tcW w:w="2574"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275B2130" w14:textId="77777777" w:rsidR="00A26380" w:rsidRDefault="00000000">
            <w:pPr>
              <w:widowControl/>
              <w:spacing w:line="276" w:lineRule="auto"/>
              <w:jc w:val="center"/>
              <w:rPr>
                <w:rFonts w:ascii="Arial Narrow" w:eastAsia="Arial Narrow" w:hAnsi="Arial Narrow" w:cs="Arial Narrow"/>
                <w:b/>
                <w:color w:val="FFFFFF"/>
              </w:rPr>
            </w:pPr>
            <w:r>
              <w:rPr>
                <w:rFonts w:ascii="Arial Narrow" w:eastAsia="Arial Narrow" w:hAnsi="Arial Narrow" w:cs="Arial Narrow"/>
                <w:b/>
                <w:color w:val="FFFFFF"/>
              </w:rPr>
              <w:t>2026</w:t>
            </w:r>
          </w:p>
        </w:tc>
        <w:tc>
          <w:tcPr>
            <w:tcW w:w="2574"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6E14E31C" w14:textId="77777777" w:rsidR="00A26380" w:rsidRDefault="00000000">
            <w:pPr>
              <w:widowControl/>
              <w:spacing w:line="276" w:lineRule="auto"/>
              <w:jc w:val="center"/>
              <w:rPr>
                <w:rFonts w:ascii="Arial Narrow" w:eastAsia="Arial Narrow" w:hAnsi="Arial Narrow" w:cs="Arial Narrow"/>
                <w:b/>
                <w:color w:val="FFFFFF"/>
              </w:rPr>
            </w:pPr>
            <w:r>
              <w:rPr>
                <w:rFonts w:ascii="Arial Narrow" w:eastAsia="Arial Narrow" w:hAnsi="Arial Narrow" w:cs="Arial Narrow"/>
                <w:b/>
                <w:color w:val="FFFFFF"/>
              </w:rPr>
              <w:t>2027</w:t>
            </w:r>
          </w:p>
        </w:tc>
        <w:tc>
          <w:tcPr>
            <w:tcW w:w="2574"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32599D9D" w14:textId="77777777" w:rsidR="00A26380" w:rsidRDefault="00000000">
            <w:pPr>
              <w:widowControl/>
              <w:spacing w:line="276" w:lineRule="auto"/>
              <w:jc w:val="center"/>
              <w:rPr>
                <w:rFonts w:ascii="Arial Narrow" w:eastAsia="Arial Narrow" w:hAnsi="Arial Narrow" w:cs="Arial Narrow"/>
                <w:b/>
                <w:color w:val="FFFFFF"/>
              </w:rPr>
            </w:pPr>
            <w:r>
              <w:rPr>
                <w:rFonts w:ascii="Arial Narrow" w:eastAsia="Arial Narrow" w:hAnsi="Arial Narrow" w:cs="Arial Narrow"/>
                <w:b/>
                <w:color w:val="FFFFFF"/>
              </w:rPr>
              <w:t>2028</w:t>
            </w:r>
          </w:p>
        </w:tc>
        <w:tc>
          <w:tcPr>
            <w:tcW w:w="2572"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33004E01" w14:textId="77777777" w:rsidR="00A26380" w:rsidRDefault="00000000">
            <w:pPr>
              <w:widowControl/>
              <w:spacing w:line="276" w:lineRule="auto"/>
              <w:jc w:val="center"/>
              <w:rPr>
                <w:rFonts w:ascii="Arial Narrow" w:eastAsia="Arial Narrow" w:hAnsi="Arial Narrow" w:cs="Arial Narrow"/>
                <w:b/>
                <w:color w:val="FFFFFF"/>
              </w:rPr>
            </w:pPr>
            <w:r>
              <w:rPr>
                <w:rFonts w:ascii="Arial Narrow" w:eastAsia="Arial Narrow" w:hAnsi="Arial Narrow" w:cs="Arial Narrow"/>
                <w:b/>
                <w:color w:val="FFFFFF"/>
              </w:rPr>
              <w:t>2029</w:t>
            </w:r>
          </w:p>
        </w:tc>
      </w:tr>
      <w:tr w:rsidR="00324600" w14:paraId="474A1A29" w14:textId="77777777">
        <w:trPr>
          <w:trHeight w:val="315"/>
        </w:trPr>
        <w:tc>
          <w:tcPr>
            <w:tcW w:w="3130" w:type="dxa"/>
            <w:tcBorders>
              <w:top w:val="single" w:sz="4" w:space="0" w:color="CCCCCC"/>
              <w:left w:val="single" w:sz="4" w:space="0" w:color="000000"/>
              <w:bottom w:val="single" w:sz="4" w:space="0" w:color="999999"/>
              <w:right w:val="single" w:sz="4" w:space="0" w:color="000000"/>
            </w:tcBorders>
            <w:shd w:val="clear" w:color="auto" w:fill="3D85C6"/>
            <w:vAlign w:val="center"/>
          </w:tcPr>
          <w:p w14:paraId="4F202E6C"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PDI 2025-2029</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0A1C18C"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788AE94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04254030"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41C25D0"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66E37520"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F11414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402869B"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FF2B02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5C5D1C8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7B1BC4F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735F85A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16" w:type="dxa"/>
            <w:tcBorders>
              <w:top w:val="single" w:sz="4" w:space="0" w:color="CCCCCC"/>
              <w:left w:val="single" w:sz="4" w:space="0" w:color="CCCCCC"/>
              <w:bottom w:val="single" w:sz="4" w:space="0" w:color="999999"/>
              <w:right w:val="single" w:sz="4" w:space="0" w:color="000000"/>
            </w:tcBorders>
            <w:shd w:val="clear" w:color="auto" w:fill="3D85C6"/>
            <w:vAlign w:val="center"/>
          </w:tcPr>
          <w:p w14:paraId="3298312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c>
          <w:tcPr>
            <w:tcW w:w="213"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3A2E0B7"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6A9398C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B5820DF"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EF1CF0C"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5DA0D680"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7E51CFD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39FD8DB"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464F0A5F"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614DBCEB"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7E557E7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0E1F8DF"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17" w:type="dxa"/>
            <w:tcBorders>
              <w:top w:val="single" w:sz="4" w:space="0" w:color="CCCCCC"/>
              <w:left w:val="single" w:sz="4" w:space="0" w:color="CCCCCC"/>
              <w:bottom w:val="single" w:sz="4" w:space="0" w:color="999999"/>
              <w:right w:val="single" w:sz="4" w:space="0" w:color="000000"/>
            </w:tcBorders>
            <w:shd w:val="clear" w:color="auto" w:fill="3D85C6"/>
            <w:vAlign w:val="center"/>
          </w:tcPr>
          <w:p w14:paraId="681541E0"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c>
          <w:tcPr>
            <w:tcW w:w="212"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28D176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49C87D66"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B7F92D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5831F5D6"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0FB0EC82"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16E01EF"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444CE4F9"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54F8F24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6D748FF9"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BC4240B"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EA772B8"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19" w:type="dxa"/>
            <w:tcBorders>
              <w:top w:val="single" w:sz="4" w:space="0" w:color="CCCCCC"/>
              <w:left w:val="single" w:sz="4" w:space="0" w:color="CCCCCC"/>
              <w:bottom w:val="single" w:sz="4" w:space="0" w:color="999999"/>
              <w:right w:val="single" w:sz="4" w:space="0" w:color="000000"/>
            </w:tcBorders>
            <w:shd w:val="clear" w:color="auto" w:fill="3D85C6"/>
            <w:vAlign w:val="center"/>
          </w:tcPr>
          <w:p w14:paraId="18E8C394"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c>
          <w:tcPr>
            <w:tcW w:w="210"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4A3CA3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0A91D529"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7AB415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FF5757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6A893E0"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C3DC7F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592C8B5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CEB8A0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31B62E6"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CADCD0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52A027B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21" w:type="dxa"/>
            <w:tcBorders>
              <w:top w:val="single" w:sz="4" w:space="0" w:color="CCCCCC"/>
              <w:left w:val="single" w:sz="4" w:space="0" w:color="CCCCCC"/>
              <w:bottom w:val="single" w:sz="4" w:space="0" w:color="999999"/>
              <w:right w:val="single" w:sz="4" w:space="0" w:color="000000"/>
            </w:tcBorders>
            <w:shd w:val="clear" w:color="auto" w:fill="3D85C6"/>
            <w:vAlign w:val="center"/>
          </w:tcPr>
          <w:p w14:paraId="65216A74"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c>
          <w:tcPr>
            <w:tcW w:w="208"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4DFDDA74"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1EB266B7"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D1B3467"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57B6168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7F8C15D5"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C2E7AD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5E2AC099"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92BA685"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0A9FF63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4"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35B6454C"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5" w:type="dxa"/>
            <w:tcBorders>
              <w:top w:val="single" w:sz="4" w:space="0" w:color="CCCCCC"/>
              <w:left w:val="single" w:sz="4" w:space="0" w:color="CCCCCC"/>
              <w:bottom w:val="single" w:sz="4" w:space="0" w:color="999999"/>
              <w:right w:val="single" w:sz="4" w:space="0" w:color="999999"/>
            </w:tcBorders>
            <w:shd w:val="clear" w:color="auto" w:fill="3D85C6"/>
            <w:vAlign w:val="center"/>
          </w:tcPr>
          <w:p w14:paraId="2C8D44DC"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20" w:type="dxa"/>
            <w:tcBorders>
              <w:top w:val="single" w:sz="4" w:space="0" w:color="CCCCCC"/>
              <w:left w:val="single" w:sz="4" w:space="0" w:color="CCCCCC"/>
              <w:bottom w:val="single" w:sz="4" w:space="0" w:color="999999"/>
              <w:right w:val="single" w:sz="4" w:space="0" w:color="000000"/>
            </w:tcBorders>
            <w:shd w:val="clear" w:color="auto" w:fill="3D85C6"/>
            <w:vAlign w:val="center"/>
          </w:tcPr>
          <w:p w14:paraId="4297740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r>
      <w:tr w:rsidR="00324600" w14:paraId="4A5598BC"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00DA81E5"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Elaboração do Relatório de Gestão</w:t>
            </w:r>
          </w:p>
        </w:tc>
        <w:tc>
          <w:tcPr>
            <w:tcW w:w="214" w:type="dxa"/>
            <w:tcBorders>
              <w:top w:val="single" w:sz="4" w:space="0" w:color="CCCCCC"/>
              <w:left w:val="single" w:sz="4" w:space="0" w:color="CCCCCC"/>
              <w:bottom w:val="dashed" w:sz="4" w:space="0" w:color="F3F3F3"/>
              <w:right w:val="single" w:sz="4" w:space="0" w:color="999999"/>
            </w:tcBorders>
            <w:shd w:val="clear" w:color="auto" w:fill="0B5394"/>
            <w:vAlign w:val="center"/>
          </w:tcPr>
          <w:p w14:paraId="59B5F05A" w14:textId="77777777" w:rsidR="00A26380" w:rsidRDefault="00000000">
            <w:pPr>
              <w:widowControl/>
              <w:spacing w:line="276" w:lineRule="auto"/>
              <w:jc w:val="right"/>
              <w:rPr>
                <w:rFonts w:ascii="Arial Narrow" w:eastAsia="Arial Narrow" w:hAnsi="Arial Narrow" w:cs="Arial Narrow"/>
                <w:color w:val="0B5394"/>
                <w:sz w:val="12"/>
                <w:szCs w:val="12"/>
              </w:rPr>
            </w:pPr>
            <w:r>
              <w:rPr>
                <w:rFonts w:ascii="Arial Narrow" w:eastAsia="Arial Narrow" w:hAnsi="Arial Narrow" w:cs="Arial Narrow"/>
                <w:color w:val="0B5394"/>
                <w:sz w:val="12"/>
                <w:szCs w:val="12"/>
              </w:rPr>
              <w:t>3</w:t>
            </w:r>
          </w:p>
        </w:tc>
        <w:tc>
          <w:tcPr>
            <w:tcW w:w="214" w:type="dxa"/>
            <w:tcBorders>
              <w:top w:val="single" w:sz="4" w:space="0" w:color="CCCCCC"/>
              <w:left w:val="single" w:sz="4" w:space="0" w:color="CCCCCC"/>
              <w:bottom w:val="dashed" w:sz="4" w:space="0" w:color="F3F3F3"/>
              <w:right w:val="single" w:sz="4" w:space="0" w:color="999999"/>
            </w:tcBorders>
            <w:shd w:val="clear" w:color="auto" w:fill="0B5394"/>
            <w:vAlign w:val="center"/>
          </w:tcPr>
          <w:p w14:paraId="33D29573" w14:textId="77777777" w:rsidR="00A26380" w:rsidRDefault="00000000">
            <w:pPr>
              <w:widowControl/>
              <w:spacing w:line="276" w:lineRule="auto"/>
              <w:jc w:val="right"/>
              <w:rPr>
                <w:rFonts w:ascii="Arial Narrow" w:eastAsia="Arial Narrow" w:hAnsi="Arial Narrow" w:cs="Arial Narrow"/>
                <w:color w:val="0B5394"/>
                <w:sz w:val="12"/>
                <w:szCs w:val="12"/>
              </w:rPr>
            </w:pPr>
            <w:r>
              <w:rPr>
                <w:rFonts w:ascii="Arial Narrow" w:eastAsia="Arial Narrow" w:hAnsi="Arial Narrow" w:cs="Arial Narrow"/>
                <w:color w:val="0B5394"/>
                <w:sz w:val="12"/>
                <w:szCs w:val="12"/>
              </w:rPr>
              <w:t>3</w:t>
            </w:r>
          </w:p>
        </w:tc>
        <w:tc>
          <w:tcPr>
            <w:tcW w:w="215" w:type="dxa"/>
            <w:tcBorders>
              <w:top w:val="single" w:sz="4" w:space="0" w:color="CCCCCC"/>
              <w:left w:val="single" w:sz="4" w:space="0" w:color="CCCCCC"/>
              <w:bottom w:val="dashed" w:sz="4" w:space="0" w:color="F3F3F3"/>
              <w:right w:val="single" w:sz="4" w:space="0" w:color="999999"/>
            </w:tcBorders>
            <w:shd w:val="clear" w:color="auto" w:fill="0B5394"/>
            <w:vAlign w:val="center"/>
          </w:tcPr>
          <w:p w14:paraId="30BC192C" w14:textId="77777777" w:rsidR="00A26380" w:rsidRDefault="00000000">
            <w:pPr>
              <w:widowControl/>
              <w:spacing w:line="276" w:lineRule="auto"/>
              <w:jc w:val="right"/>
              <w:rPr>
                <w:rFonts w:ascii="Arial Narrow" w:eastAsia="Arial Narrow" w:hAnsi="Arial Narrow" w:cs="Arial Narrow"/>
                <w:color w:val="0B5394"/>
                <w:sz w:val="12"/>
                <w:szCs w:val="12"/>
              </w:rPr>
            </w:pPr>
            <w:r>
              <w:rPr>
                <w:rFonts w:ascii="Arial Narrow" w:eastAsia="Arial Narrow" w:hAnsi="Arial Narrow" w:cs="Arial Narrow"/>
                <w:color w:val="0B5394"/>
                <w:sz w:val="12"/>
                <w:szCs w:val="12"/>
              </w:rPr>
              <w:t>3</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B1E6FE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9B785E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0989D0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9CBD7A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C1DD70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FCFC0F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02AF39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ACFA73F" w14:textId="77777777" w:rsidR="00A26380" w:rsidRDefault="00A26380">
            <w:pPr>
              <w:widowControl/>
              <w:spacing w:line="276" w:lineRule="auto"/>
              <w:rPr>
                <w:rFonts w:ascii="Arial Narrow" w:eastAsia="Arial Narrow" w:hAnsi="Arial Narrow" w:cs="Arial Narrow"/>
                <w:sz w:val="20"/>
                <w:szCs w:val="20"/>
              </w:rPr>
            </w:pPr>
          </w:p>
        </w:tc>
        <w:tc>
          <w:tcPr>
            <w:tcW w:w="216"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2B4FE8FD"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33AA083B"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1D0A7C81"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365715C3"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5EABCD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95A9C1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4238D2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2EAE6B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8A2A4C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297F7A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B05871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E1C054B" w14:textId="77777777" w:rsidR="00A26380" w:rsidRDefault="00A26380">
            <w:pPr>
              <w:widowControl/>
              <w:spacing w:line="276" w:lineRule="auto"/>
              <w:rPr>
                <w:rFonts w:ascii="Arial Narrow" w:eastAsia="Arial Narrow" w:hAnsi="Arial Narrow" w:cs="Arial Narrow"/>
                <w:sz w:val="20"/>
                <w:szCs w:val="20"/>
              </w:rPr>
            </w:pPr>
          </w:p>
        </w:tc>
        <w:tc>
          <w:tcPr>
            <w:tcW w:w="217"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14041831"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C20D2B5"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124071D4"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4D5B8019"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A4E0DC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F729AA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AA4B876"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C4569F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E00416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AD96694"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141200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A763B00" w14:textId="77777777" w:rsidR="00A26380" w:rsidRDefault="00A26380">
            <w:pPr>
              <w:widowControl/>
              <w:spacing w:line="276" w:lineRule="auto"/>
              <w:rPr>
                <w:rFonts w:ascii="Arial Narrow" w:eastAsia="Arial Narrow" w:hAnsi="Arial Narrow" w:cs="Arial Narrow"/>
                <w:sz w:val="20"/>
                <w:szCs w:val="20"/>
              </w:rPr>
            </w:pPr>
          </w:p>
        </w:tc>
        <w:tc>
          <w:tcPr>
            <w:tcW w:w="219"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24C27161"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2844BD0"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385D3F88"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C5B1D7E"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E8769D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BF4AC6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487E8E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CFDCF5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007062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883FB0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A432FB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E8A3AF9" w14:textId="77777777" w:rsidR="00A26380" w:rsidRDefault="00A26380">
            <w:pPr>
              <w:widowControl/>
              <w:spacing w:line="276" w:lineRule="auto"/>
              <w:rPr>
                <w:rFonts w:ascii="Arial Narrow" w:eastAsia="Arial Narrow" w:hAnsi="Arial Narrow" w:cs="Arial Narrow"/>
                <w:sz w:val="20"/>
                <w:szCs w:val="20"/>
              </w:rPr>
            </w:pPr>
          </w:p>
        </w:tc>
        <w:tc>
          <w:tcPr>
            <w:tcW w:w="221"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480544D6"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0D2EB29E"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38707F3"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E48EA16"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E495503"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E4F3A3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0793FE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69628F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9AE325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ACD3C3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E8D093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3A84686" w14:textId="77777777" w:rsidR="00A26380" w:rsidRDefault="00A26380">
            <w:pPr>
              <w:widowControl/>
              <w:spacing w:line="276" w:lineRule="auto"/>
              <w:rPr>
                <w:rFonts w:ascii="Arial Narrow" w:eastAsia="Arial Narrow" w:hAnsi="Arial Narrow" w:cs="Arial Narrow"/>
                <w:sz w:val="20"/>
                <w:szCs w:val="20"/>
              </w:rPr>
            </w:pPr>
          </w:p>
        </w:tc>
        <w:tc>
          <w:tcPr>
            <w:tcW w:w="22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09A64299" w14:textId="77777777" w:rsidR="00A26380" w:rsidRDefault="00A26380">
            <w:pPr>
              <w:widowControl/>
              <w:spacing w:line="276" w:lineRule="auto"/>
              <w:rPr>
                <w:rFonts w:ascii="Arial Narrow" w:eastAsia="Arial Narrow" w:hAnsi="Arial Narrow" w:cs="Arial Narrow"/>
                <w:sz w:val="20"/>
                <w:szCs w:val="20"/>
              </w:rPr>
            </w:pPr>
          </w:p>
        </w:tc>
      </w:tr>
      <w:tr w:rsidR="00324600" w14:paraId="45CC6D65"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50D14421"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das iniciativas estratégicas</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72F8C0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61C449B"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580DA8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0B5394"/>
            <w:vAlign w:val="center"/>
          </w:tcPr>
          <w:p w14:paraId="7B4B6BCA" w14:textId="77777777" w:rsidR="00A26380" w:rsidRDefault="00000000">
            <w:pPr>
              <w:widowControl/>
              <w:spacing w:line="276" w:lineRule="auto"/>
              <w:jc w:val="right"/>
              <w:rPr>
                <w:rFonts w:ascii="Arial Narrow" w:eastAsia="Arial Narrow" w:hAnsi="Arial Narrow" w:cs="Arial Narrow"/>
                <w:color w:val="0B5394"/>
                <w:sz w:val="12"/>
                <w:szCs w:val="12"/>
              </w:rPr>
            </w:pPr>
            <w:r>
              <w:rPr>
                <w:rFonts w:ascii="Arial Narrow" w:eastAsia="Arial Narrow" w:hAnsi="Arial Narrow" w:cs="Arial Narrow"/>
                <w:color w:val="0B5394"/>
                <w:sz w:val="12"/>
                <w:szCs w:val="12"/>
              </w:rPr>
              <w:t>3</w:t>
            </w:r>
          </w:p>
        </w:tc>
        <w:tc>
          <w:tcPr>
            <w:tcW w:w="214" w:type="dxa"/>
            <w:tcBorders>
              <w:top w:val="single" w:sz="4" w:space="0" w:color="CCCCCC"/>
              <w:left w:val="single" w:sz="4" w:space="0" w:color="CCCCCC"/>
              <w:bottom w:val="dashed" w:sz="4" w:space="0" w:color="F3F3F3"/>
              <w:right w:val="single" w:sz="4" w:space="0" w:color="999999"/>
            </w:tcBorders>
            <w:shd w:val="clear" w:color="auto" w:fill="0B5394"/>
            <w:vAlign w:val="center"/>
          </w:tcPr>
          <w:p w14:paraId="177317ED" w14:textId="77777777" w:rsidR="00A26380" w:rsidRDefault="00000000">
            <w:pPr>
              <w:widowControl/>
              <w:spacing w:line="276" w:lineRule="auto"/>
              <w:jc w:val="right"/>
              <w:rPr>
                <w:rFonts w:ascii="Arial Narrow" w:eastAsia="Arial Narrow" w:hAnsi="Arial Narrow" w:cs="Arial Narrow"/>
                <w:color w:val="0B5394"/>
                <w:sz w:val="12"/>
                <w:szCs w:val="12"/>
              </w:rPr>
            </w:pPr>
            <w:r>
              <w:rPr>
                <w:rFonts w:ascii="Arial Narrow" w:eastAsia="Arial Narrow" w:hAnsi="Arial Narrow" w:cs="Arial Narrow"/>
                <w:color w:val="0B5394"/>
                <w:sz w:val="12"/>
                <w:szCs w:val="12"/>
              </w:rPr>
              <w:t>3</w:t>
            </w: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569962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EB2DCD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ED0040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D37FA3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7867F6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DD3269A" w14:textId="77777777" w:rsidR="00A26380" w:rsidRDefault="00A26380">
            <w:pPr>
              <w:widowControl/>
              <w:spacing w:line="276" w:lineRule="auto"/>
              <w:rPr>
                <w:rFonts w:ascii="Arial Narrow" w:eastAsia="Arial Narrow" w:hAnsi="Arial Narrow" w:cs="Arial Narrow"/>
                <w:sz w:val="20"/>
                <w:szCs w:val="20"/>
              </w:rPr>
            </w:pPr>
          </w:p>
        </w:tc>
        <w:tc>
          <w:tcPr>
            <w:tcW w:w="216"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087CD005"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744FCC6"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CA2112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079854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0FAA292"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A3BBA91"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0712C8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0C55D4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E9855C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51F2C6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7F729F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01275CC" w14:textId="77777777" w:rsidR="00A26380" w:rsidRDefault="00A26380">
            <w:pPr>
              <w:widowControl/>
              <w:spacing w:line="276" w:lineRule="auto"/>
              <w:rPr>
                <w:rFonts w:ascii="Arial Narrow" w:eastAsia="Arial Narrow" w:hAnsi="Arial Narrow" w:cs="Arial Narrow"/>
                <w:sz w:val="20"/>
                <w:szCs w:val="20"/>
              </w:rPr>
            </w:pPr>
          </w:p>
        </w:tc>
        <w:tc>
          <w:tcPr>
            <w:tcW w:w="217"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0F3DF75E"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747861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DF13D3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AC61450"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C0616DA"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10A7A894"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AFAE12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59C4F2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895C85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53463E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5E9D07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5EF3183" w14:textId="77777777" w:rsidR="00A26380" w:rsidRDefault="00A26380">
            <w:pPr>
              <w:widowControl/>
              <w:spacing w:line="276" w:lineRule="auto"/>
              <w:rPr>
                <w:rFonts w:ascii="Arial Narrow" w:eastAsia="Arial Narrow" w:hAnsi="Arial Narrow" w:cs="Arial Narrow"/>
                <w:sz w:val="20"/>
                <w:szCs w:val="20"/>
              </w:rPr>
            </w:pPr>
          </w:p>
        </w:tc>
        <w:tc>
          <w:tcPr>
            <w:tcW w:w="219"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444B1E9E"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0E27DC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C00D240"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68EC49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4E19429A"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3A1CF50C"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3F1A4C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84C255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C413E6A"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E04511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6A8688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5BED64B" w14:textId="77777777" w:rsidR="00A26380" w:rsidRDefault="00A26380">
            <w:pPr>
              <w:widowControl/>
              <w:spacing w:line="276" w:lineRule="auto"/>
              <w:rPr>
                <w:rFonts w:ascii="Arial Narrow" w:eastAsia="Arial Narrow" w:hAnsi="Arial Narrow" w:cs="Arial Narrow"/>
                <w:sz w:val="20"/>
                <w:szCs w:val="20"/>
              </w:rPr>
            </w:pPr>
          </w:p>
        </w:tc>
        <w:tc>
          <w:tcPr>
            <w:tcW w:w="221"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052FA728"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02C6DF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3828A2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1FB88B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79B96A76"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59362CB9"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E5E98C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E18403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3647F1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16C213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C42497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6092CF4" w14:textId="77777777" w:rsidR="00A26380" w:rsidRDefault="00A26380">
            <w:pPr>
              <w:widowControl/>
              <w:spacing w:line="276" w:lineRule="auto"/>
              <w:rPr>
                <w:rFonts w:ascii="Arial Narrow" w:eastAsia="Arial Narrow" w:hAnsi="Arial Narrow" w:cs="Arial Narrow"/>
                <w:sz w:val="20"/>
                <w:szCs w:val="20"/>
              </w:rPr>
            </w:pPr>
          </w:p>
        </w:tc>
        <w:tc>
          <w:tcPr>
            <w:tcW w:w="22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490E547F" w14:textId="77777777" w:rsidR="00A26380" w:rsidRDefault="00A26380">
            <w:pPr>
              <w:widowControl/>
              <w:spacing w:line="276" w:lineRule="auto"/>
              <w:rPr>
                <w:rFonts w:ascii="Arial Narrow" w:eastAsia="Arial Narrow" w:hAnsi="Arial Narrow" w:cs="Arial Narrow"/>
                <w:sz w:val="20"/>
                <w:szCs w:val="20"/>
              </w:rPr>
            </w:pPr>
          </w:p>
        </w:tc>
      </w:tr>
      <w:tr w:rsidR="00324600" w14:paraId="5C5DC21B"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4E8D8CB0"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das Diretrizes para Infraestrutura</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75B235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E678D8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5AE6F5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FF1D55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0B5394"/>
            <w:vAlign w:val="center"/>
          </w:tcPr>
          <w:p w14:paraId="5B922CB1" w14:textId="77777777" w:rsidR="00A26380" w:rsidRDefault="00000000">
            <w:pPr>
              <w:widowControl/>
              <w:spacing w:line="276" w:lineRule="auto"/>
              <w:jc w:val="right"/>
              <w:rPr>
                <w:rFonts w:ascii="Arial Narrow" w:eastAsia="Arial Narrow" w:hAnsi="Arial Narrow" w:cs="Arial Narrow"/>
                <w:color w:val="0B5394"/>
                <w:sz w:val="12"/>
                <w:szCs w:val="12"/>
              </w:rPr>
            </w:pPr>
            <w:r>
              <w:rPr>
                <w:rFonts w:ascii="Arial Narrow" w:eastAsia="Arial Narrow" w:hAnsi="Arial Narrow" w:cs="Arial Narrow"/>
                <w:color w:val="0B5394"/>
                <w:sz w:val="12"/>
                <w:szCs w:val="12"/>
              </w:rPr>
              <w:t>3</w:t>
            </w: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1C9641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611550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1F8518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E5D5DD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EE7111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186D074" w14:textId="77777777" w:rsidR="00A26380" w:rsidRDefault="00A26380">
            <w:pPr>
              <w:widowControl/>
              <w:spacing w:line="276" w:lineRule="auto"/>
              <w:rPr>
                <w:rFonts w:ascii="Arial Narrow" w:eastAsia="Arial Narrow" w:hAnsi="Arial Narrow" w:cs="Arial Narrow"/>
                <w:sz w:val="20"/>
                <w:szCs w:val="20"/>
              </w:rPr>
            </w:pPr>
          </w:p>
        </w:tc>
        <w:tc>
          <w:tcPr>
            <w:tcW w:w="216"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0BF7E815"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08F1D5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D6620F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20ACB8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32F4EF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8F6224A"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58E5DA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1ACAC2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855738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13E5C7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06DE0D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257D7B2" w14:textId="77777777" w:rsidR="00A26380" w:rsidRDefault="00A26380">
            <w:pPr>
              <w:widowControl/>
              <w:spacing w:line="276" w:lineRule="auto"/>
              <w:rPr>
                <w:rFonts w:ascii="Arial Narrow" w:eastAsia="Arial Narrow" w:hAnsi="Arial Narrow" w:cs="Arial Narrow"/>
                <w:sz w:val="20"/>
                <w:szCs w:val="20"/>
              </w:rPr>
            </w:pPr>
          </w:p>
        </w:tc>
        <w:tc>
          <w:tcPr>
            <w:tcW w:w="217"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2EFAB2F6"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2B0656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42EF8A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9072A5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2F114F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5BF1AA1"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F6D81D6"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71A9F1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355557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BBBE36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210FE2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0F3F0EB" w14:textId="77777777" w:rsidR="00A26380" w:rsidRDefault="00A26380">
            <w:pPr>
              <w:widowControl/>
              <w:spacing w:line="276" w:lineRule="auto"/>
              <w:rPr>
                <w:rFonts w:ascii="Arial Narrow" w:eastAsia="Arial Narrow" w:hAnsi="Arial Narrow" w:cs="Arial Narrow"/>
                <w:sz w:val="20"/>
                <w:szCs w:val="20"/>
              </w:rPr>
            </w:pPr>
          </w:p>
        </w:tc>
        <w:tc>
          <w:tcPr>
            <w:tcW w:w="219"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596E48C7"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6EAD93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A9C653B"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CE4564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ECEFDC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15EB3555"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B69B69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18EF8A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4E6F0A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AABB89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8D49AD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F4445B4" w14:textId="77777777" w:rsidR="00A26380" w:rsidRDefault="00A26380">
            <w:pPr>
              <w:widowControl/>
              <w:spacing w:line="276" w:lineRule="auto"/>
              <w:rPr>
                <w:rFonts w:ascii="Arial Narrow" w:eastAsia="Arial Narrow" w:hAnsi="Arial Narrow" w:cs="Arial Narrow"/>
                <w:sz w:val="20"/>
                <w:szCs w:val="20"/>
              </w:rPr>
            </w:pPr>
          </w:p>
        </w:tc>
        <w:tc>
          <w:tcPr>
            <w:tcW w:w="221"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6932D4F1"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E20177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031EC8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64ADF6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168C09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0AB142B7"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D59227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F8D4EE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B19F6C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E1CDC9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446DAA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D3F1E0B" w14:textId="77777777" w:rsidR="00A26380" w:rsidRDefault="00A26380">
            <w:pPr>
              <w:widowControl/>
              <w:spacing w:line="276" w:lineRule="auto"/>
              <w:rPr>
                <w:rFonts w:ascii="Arial Narrow" w:eastAsia="Arial Narrow" w:hAnsi="Arial Narrow" w:cs="Arial Narrow"/>
                <w:sz w:val="20"/>
                <w:szCs w:val="20"/>
              </w:rPr>
            </w:pPr>
          </w:p>
        </w:tc>
        <w:tc>
          <w:tcPr>
            <w:tcW w:w="22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297082FC" w14:textId="77777777" w:rsidR="00A26380" w:rsidRDefault="00A26380">
            <w:pPr>
              <w:widowControl/>
              <w:spacing w:line="276" w:lineRule="auto"/>
              <w:rPr>
                <w:rFonts w:ascii="Arial Narrow" w:eastAsia="Arial Narrow" w:hAnsi="Arial Narrow" w:cs="Arial Narrow"/>
                <w:sz w:val="20"/>
                <w:szCs w:val="20"/>
              </w:rPr>
            </w:pPr>
          </w:p>
        </w:tc>
      </w:tr>
      <w:tr w:rsidR="00324600" w14:paraId="430AF617"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13EC675E"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Elaboração do PAT</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F4647A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637CEF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60B0EB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140D64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0B5394"/>
            <w:vAlign w:val="center"/>
          </w:tcPr>
          <w:p w14:paraId="2F6A34EB" w14:textId="77777777" w:rsidR="00A26380" w:rsidRDefault="00000000">
            <w:pPr>
              <w:widowControl/>
              <w:spacing w:line="276" w:lineRule="auto"/>
              <w:jc w:val="right"/>
              <w:rPr>
                <w:rFonts w:ascii="Arial Narrow" w:eastAsia="Arial Narrow" w:hAnsi="Arial Narrow" w:cs="Arial Narrow"/>
                <w:color w:val="0B5394"/>
                <w:sz w:val="12"/>
                <w:szCs w:val="12"/>
              </w:rPr>
            </w:pPr>
            <w:r>
              <w:rPr>
                <w:rFonts w:ascii="Arial Narrow" w:eastAsia="Arial Narrow" w:hAnsi="Arial Narrow" w:cs="Arial Narrow"/>
                <w:color w:val="0B5394"/>
                <w:sz w:val="12"/>
                <w:szCs w:val="12"/>
              </w:rPr>
              <w:t>3</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187CF943"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0D732ECF"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6D7848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5039ED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6F0BED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CD5E01F" w14:textId="77777777" w:rsidR="00A26380" w:rsidRDefault="00A26380">
            <w:pPr>
              <w:widowControl/>
              <w:spacing w:line="276" w:lineRule="auto"/>
              <w:rPr>
                <w:rFonts w:ascii="Arial Narrow" w:eastAsia="Arial Narrow" w:hAnsi="Arial Narrow" w:cs="Arial Narrow"/>
                <w:sz w:val="20"/>
                <w:szCs w:val="20"/>
              </w:rPr>
            </w:pPr>
          </w:p>
        </w:tc>
        <w:tc>
          <w:tcPr>
            <w:tcW w:w="216"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6403F0EF"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63EDB6B"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4743C2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A33E14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35572F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027A32D"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BABD973"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3AC20464"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02F54A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2CF932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04E705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C3822E6" w14:textId="77777777" w:rsidR="00A26380" w:rsidRDefault="00A26380">
            <w:pPr>
              <w:widowControl/>
              <w:spacing w:line="276" w:lineRule="auto"/>
              <w:rPr>
                <w:rFonts w:ascii="Arial Narrow" w:eastAsia="Arial Narrow" w:hAnsi="Arial Narrow" w:cs="Arial Narrow"/>
                <w:sz w:val="20"/>
                <w:szCs w:val="20"/>
              </w:rPr>
            </w:pPr>
          </w:p>
        </w:tc>
        <w:tc>
          <w:tcPr>
            <w:tcW w:w="217"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109FD056"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E08339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BB09C4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167F08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B83A02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13A38642"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03624B27"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CE9BAFB"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DB728A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69F065A"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DC37E5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FD1B82D" w14:textId="77777777" w:rsidR="00A26380" w:rsidRDefault="00A26380">
            <w:pPr>
              <w:widowControl/>
              <w:spacing w:line="276" w:lineRule="auto"/>
              <w:rPr>
                <w:rFonts w:ascii="Arial Narrow" w:eastAsia="Arial Narrow" w:hAnsi="Arial Narrow" w:cs="Arial Narrow"/>
                <w:sz w:val="20"/>
                <w:szCs w:val="20"/>
              </w:rPr>
            </w:pPr>
          </w:p>
        </w:tc>
        <w:tc>
          <w:tcPr>
            <w:tcW w:w="219"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6B936C83"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1B6D97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EC0CDF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5AB727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D5366B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397933A"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8F80CBB"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F0D5B04"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E6996A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3C625B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3A2BB0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4ED9638" w14:textId="77777777" w:rsidR="00A26380" w:rsidRDefault="00A26380">
            <w:pPr>
              <w:widowControl/>
              <w:spacing w:line="276" w:lineRule="auto"/>
              <w:rPr>
                <w:rFonts w:ascii="Arial Narrow" w:eastAsia="Arial Narrow" w:hAnsi="Arial Narrow" w:cs="Arial Narrow"/>
                <w:sz w:val="20"/>
                <w:szCs w:val="20"/>
              </w:rPr>
            </w:pPr>
          </w:p>
        </w:tc>
        <w:tc>
          <w:tcPr>
            <w:tcW w:w="221"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69A8AF4B"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759BEF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900DB9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0F4BDA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81C269A"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4B01BC9C"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1CAD7E45"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46D1EF7D"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EDD60C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DD5BDD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BE14A3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CE8B050" w14:textId="77777777" w:rsidR="00A26380" w:rsidRDefault="00A26380">
            <w:pPr>
              <w:widowControl/>
              <w:spacing w:line="276" w:lineRule="auto"/>
              <w:rPr>
                <w:rFonts w:ascii="Arial Narrow" w:eastAsia="Arial Narrow" w:hAnsi="Arial Narrow" w:cs="Arial Narrow"/>
                <w:sz w:val="20"/>
                <w:szCs w:val="20"/>
              </w:rPr>
            </w:pPr>
          </w:p>
        </w:tc>
        <w:tc>
          <w:tcPr>
            <w:tcW w:w="22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35C0DDD5" w14:textId="77777777" w:rsidR="00A26380" w:rsidRDefault="00A26380">
            <w:pPr>
              <w:widowControl/>
              <w:spacing w:line="276" w:lineRule="auto"/>
              <w:rPr>
                <w:rFonts w:ascii="Arial Narrow" w:eastAsia="Arial Narrow" w:hAnsi="Arial Narrow" w:cs="Arial Narrow"/>
                <w:sz w:val="20"/>
                <w:szCs w:val="20"/>
              </w:rPr>
            </w:pPr>
          </w:p>
        </w:tc>
      </w:tr>
      <w:tr w:rsidR="00324600" w14:paraId="13CF9AA9"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168FB5A9"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do PQInfra</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238DE0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AAB6166"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BC48D9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E79170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67619D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BCA88A6"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03E93AF3"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5872C4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DBB96B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092817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F7C890A" w14:textId="77777777" w:rsidR="00A26380" w:rsidRDefault="00A26380">
            <w:pPr>
              <w:widowControl/>
              <w:spacing w:line="276" w:lineRule="auto"/>
              <w:rPr>
                <w:rFonts w:ascii="Arial Narrow" w:eastAsia="Arial Narrow" w:hAnsi="Arial Narrow" w:cs="Arial Narrow"/>
                <w:sz w:val="20"/>
                <w:szCs w:val="20"/>
              </w:rPr>
            </w:pPr>
          </w:p>
        </w:tc>
        <w:tc>
          <w:tcPr>
            <w:tcW w:w="216"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67A23F4A"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662E10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A60DAD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0B8FEA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40EAA4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1A8576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222E589F"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70AA0CE"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DC7DEE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7BECBC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D9CBAA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0B09FCF" w14:textId="77777777" w:rsidR="00A26380" w:rsidRDefault="00A26380">
            <w:pPr>
              <w:widowControl/>
              <w:spacing w:line="276" w:lineRule="auto"/>
              <w:rPr>
                <w:rFonts w:ascii="Arial Narrow" w:eastAsia="Arial Narrow" w:hAnsi="Arial Narrow" w:cs="Arial Narrow"/>
                <w:sz w:val="20"/>
                <w:szCs w:val="20"/>
              </w:rPr>
            </w:pPr>
          </w:p>
        </w:tc>
        <w:tc>
          <w:tcPr>
            <w:tcW w:w="217"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22EFA291"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E3C4A6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9FF0DF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8C7673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4CF827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7CC249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4DA53C61"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70A288F"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BC2CF3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B934B1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CB4855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46C98EC" w14:textId="77777777" w:rsidR="00A26380" w:rsidRDefault="00A26380">
            <w:pPr>
              <w:widowControl/>
              <w:spacing w:line="276" w:lineRule="auto"/>
              <w:rPr>
                <w:rFonts w:ascii="Arial Narrow" w:eastAsia="Arial Narrow" w:hAnsi="Arial Narrow" w:cs="Arial Narrow"/>
                <w:sz w:val="20"/>
                <w:szCs w:val="20"/>
              </w:rPr>
            </w:pPr>
          </w:p>
        </w:tc>
        <w:tc>
          <w:tcPr>
            <w:tcW w:w="219"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65337DA8"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36893C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DF971B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58D279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334B41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7ED568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571C7AA3"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A99AF01"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4DBB9D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C7640E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FA4D43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16EAE02" w14:textId="77777777" w:rsidR="00A26380" w:rsidRDefault="00A26380">
            <w:pPr>
              <w:widowControl/>
              <w:spacing w:line="276" w:lineRule="auto"/>
              <w:rPr>
                <w:rFonts w:ascii="Arial Narrow" w:eastAsia="Arial Narrow" w:hAnsi="Arial Narrow" w:cs="Arial Narrow"/>
                <w:sz w:val="20"/>
                <w:szCs w:val="20"/>
              </w:rPr>
            </w:pPr>
          </w:p>
        </w:tc>
        <w:tc>
          <w:tcPr>
            <w:tcW w:w="221"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0E163CA6"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6216F7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BBD1DC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12D183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A065311"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FAD744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4C530ECD"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296BB919"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4A8B9C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7EB6B3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D7C3296"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0AD5AAA" w14:textId="77777777" w:rsidR="00A26380" w:rsidRDefault="00A26380">
            <w:pPr>
              <w:widowControl/>
              <w:spacing w:line="276" w:lineRule="auto"/>
              <w:rPr>
                <w:rFonts w:ascii="Arial Narrow" w:eastAsia="Arial Narrow" w:hAnsi="Arial Narrow" w:cs="Arial Narrow"/>
                <w:sz w:val="20"/>
                <w:szCs w:val="20"/>
              </w:rPr>
            </w:pPr>
          </w:p>
        </w:tc>
        <w:tc>
          <w:tcPr>
            <w:tcW w:w="22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557C121C" w14:textId="77777777" w:rsidR="00A26380" w:rsidRDefault="00A26380">
            <w:pPr>
              <w:widowControl/>
              <w:spacing w:line="276" w:lineRule="auto"/>
              <w:rPr>
                <w:rFonts w:ascii="Arial Narrow" w:eastAsia="Arial Narrow" w:hAnsi="Arial Narrow" w:cs="Arial Narrow"/>
                <w:sz w:val="20"/>
                <w:szCs w:val="20"/>
              </w:rPr>
            </w:pPr>
          </w:p>
        </w:tc>
      </w:tr>
      <w:tr w:rsidR="00324600" w14:paraId="05B220C4"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1E6CFABF"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do PAT</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5DC317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B61EE3A"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6FD250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8823E0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793880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1D793A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64805D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416092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C6B53B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0C77BF98"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8FDE675"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6"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6F7F1834"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9D06CD6"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BEC47F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291190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3793280"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B932AF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7E551F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385C4E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DDF7B6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18EF69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2495D6B8"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235B139B"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7"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780BF513"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DC5DCF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ABA4AA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7CE52D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14DC79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FEEEDD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C27CA04"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D7DE50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1C814D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3D420AB"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2BF6328A"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1EFDB0A0"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9"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056DB176"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C3DAC5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50999D0"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C5EA55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5F9E03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E1B36C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511754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9CD818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BEF1C9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F28B30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76A16FF"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C011897"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21"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01193E8A"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080D3FA"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950FF3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35C3E7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4D558B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7BA07A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6C465F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788757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90F540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C17B62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44B32086"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26F39D48" w14:textId="77777777" w:rsidR="00A26380" w:rsidRDefault="00000000">
            <w:pPr>
              <w:widowControl/>
              <w:spacing w:line="276" w:lineRule="auto"/>
              <w:jc w:val="right"/>
              <w:rPr>
                <w:rFonts w:ascii="Arial Narrow" w:eastAsia="Arial Narrow" w:hAnsi="Arial Narrow" w:cs="Arial Narrow"/>
                <w:color w:val="EA9999"/>
                <w:sz w:val="12"/>
                <w:szCs w:val="12"/>
              </w:rPr>
            </w:pPr>
            <w:r>
              <w:rPr>
                <w:rFonts w:ascii="Arial Narrow" w:eastAsia="Arial Narrow" w:hAnsi="Arial Narrow" w:cs="Arial Narrow"/>
                <w:color w:val="EA9999"/>
                <w:sz w:val="12"/>
                <w:szCs w:val="12"/>
              </w:rPr>
              <w:t>2</w:t>
            </w:r>
          </w:p>
        </w:tc>
        <w:tc>
          <w:tcPr>
            <w:tcW w:w="22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6AE59C82" w14:textId="77777777" w:rsidR="00A26380" w:rsidRDefault="00A26380">
            <w:pPr>
              <w:widowControl/>
              <w:spacing w:line="276" w:lineRule="auto"/>
              <w:rPr>
                <w:rFonts w:ascii="Arial Narrow" w:eastAsia="Arial Narrow" w:hAnsi="Arial Narrow" w:cs="Arial Narrow"/>
                <w:sz w:val="20"/>
                <w:szCs w:val="20"/>
              </w:rPr>
            </w:pPr>
          </w:p>
        </w:tc>
      </w:tr>
      <w:tr w:rsidR="00324600" w14:paraId="44FF2EA3"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1D9FA44C"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do PEAPEE - IFSC</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06EA7B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024E27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211821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4B7A9E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4FE0870"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096A4C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E3B417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24AC19B"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8F21AB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AF7673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03F4F93" w14:textId="77777777" w:rsidR="00A26380" w:rsidRDefault="00A26380">
            <w:pPr>
              <w:widowControl/>
              <w:spacing w:line="276" w:lineRule="auto"/>
              <w:rPr>
                <w:rFonts w:ascii="Arial Narrow" w:eastAsia="Arial Narrow" w:hAnsi="Arial Narrow" w:cs="Arial Narrow"/>
                <w:sz w:val="20"/>
                <w:szCs w:val="20"/>
              </w:rPr>
            </w:pPr>
          </w:p>
        </w:tc>
        <w:tc>
          <w:tcPr>
            <w:tcW w:w="216"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17DC5C7F"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BD5406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F15074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4C4A92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79AE54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C5AF55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883D47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479BD0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D54B3E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5870F1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959F111"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A81F69D" w14:textId="77777777" w:rsidR="00A26380" w:rsidRDefault="00A26380">
            <w:pPr>
              <w:widowControl/>
              <w:spacing w:line="276" w:lineRule="auto"/>
              <w:rPr>
                <w:rFonts w:ascii="Arial Narrow" w:eastAsia="Arial Narrow" w:hAnsi="Arial Narrow" w:cs="Arial Narrow"/>
                <w:sz w:val="20"/>
                <w:szCs w:val="20"/>
              </w:rPr>
            </w:pPr>
          </w:p>
        </w:tc>
        <w:tc>
          <w:tcPr>
            <w:tcW w:w="217"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26DEABEB"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77629C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B2D246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DDAB2A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A056B3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CEF0B0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987C50A"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689F103C"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393EB486"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5A053A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2B5A80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DFCBCA8" w14:textId="77777777" w:rsidR="00A26380" w:rsidRDefault="00A26380">
            <w:pPr>
              <w:widowControl/>
              <w:spacing w:line="276" w:lineRule="auto"/>
              <w:rPr>
                <w:rFonts w:ascii="Arial Narrow" w:eastAsia="Arial Narrow" w:hAnsi="Arial Narrow" w:cs="Arial Narrow"/>
                <w:sz w:val="20"/>
                <w:szCs w:val="20"/>
              </w:rPr>
            </w:pPr>
          </w:p>
        </w:tc>
        <w:tc>
          <w:tcPr>
            <w:tcW w:w="219"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13DE733E"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7F7CEE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8C8D19A"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B1DD37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2456F5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CCE306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D23D5A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2C859A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B23805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BFF069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1AD5E5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3084CD9" w14:textId="77777777" w:rsidR="00A26380" w:rsidRDefault="00A26380">
            <w:pPr>
              <w:widowControl/>
              <w:spacing w:line="276" w:lineRule="auto"/>
              <w:rPr>
                <w:rFonts w:ascii="Arial Narrow" w:eastAsia="Arial Narrow" w:hAnsi="Arial Narrow" w:cs="Arial Narrow"/>
                <w:sz w:val="20"/>
                <w:szCs w:val="20"/>
              </w:rPr>
            </w:pPr>
          </w:p>
        </w:tc>
        <w:tc>
          <w:tcPr>
            <w:tcW w:w="221"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0079119A"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FA5029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860EC7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95C6A7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96D643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4AB990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61AA11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6A20F3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22ED5D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9CDCA8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6DEA24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6059CAB" w14:textId="77777777" w:rsidR="00A26380" w:rsidRDefault="00A26380">
            <w:pPr>
              <w:widowControl/>
              <w:spacing w:line="276" w:lineRule="auto"/>
              <w:rPr>
                <w:rFonts w:ascii="Arial Narrow" w:eastAsia="Arial Narrow" w:hAnsi="Arial Narrow" w:cs="Arial Narrow"/>
                <w:sz w:val="20"/>
                <w:szCs w:val="20"/>
              </w:rPr>
            </w:pPr>
          </w:p>
        </w:tc>
        <w:tc>
          <w:tcPr>
            <w:tcW w:w="22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30584296" w14:textId="77777777" w:rsidR="00A26380" w:rsidRDefault="00A26380">
            <w:pPr>
              <w:widowControl/>
              <w:spacing w:line="276" w:lineRule="auto"/>
              <w:rPr>
                <w:rFonts w:ascii="Arial Narrow" w:eastAsia="Arial Narrow" w:hAnsi="Arial Narrow" w:cs="Arial Narrow"/>
                <w:sz w:val="20"/>
                <w:szCs w:val="20"/>
              </w:rPr>
            </w:pPr>
          </w:p>
        </w:tc>
      </w:tr>
      <w:tr w:rsidR="00324600" w14:paraId="215930C0"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0CACFB42"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do POCV</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32FD6D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D52A57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6A3980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D0B584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7463D35"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0CA71B0F"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1C5CB2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C0F02D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6EDA98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68CCD2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2A7EEDF" w14:textId="77777777" w:rsidR="00A26380" w:rsidRDefault="00A26380">
            <w:pPr>
              <w:widowControl/>
              <w:spacing w:line="276" w:lineRule="auto"/>
              <w:rPr>
                <w:rFonts w:ascii="Arial Narrow" w:eastAsia="Arial Narrow" w:hAnsi="Arial Narrow" w:cs="Arial Narrow"/>
                <w:sz w:val="20"/>
                <w:szCs w:val="20"/>
              </w:rPr>
            </w:pPr>
          </w:p>
        </w:tc>
        <w:tc>
          <w:tcPr>
            <w:tcW w:w="216"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3F83AB57"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95109A3"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4EB94A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CB357E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73F6B5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706CF1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1B427175"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F07446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4D83EB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6EBED9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407A423"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4308F1C" w14:textId="77777777" w:rsidR="00A26380" w:rsidRDefault="00A26380">
            <w:pPr>
              <w:widowControl/>
              <w:spacing w:line="276" w:lineRule="auto"/>
              <w:rPr>
                <w:rFonts w:ascii="Arial Narrow" w:eastAsia="Arial Narrow" w:hAnsi="Arial Narrow" w:cs="Arial Narrow"/>
                <w:sz w:val="20"/>
                <w:szCs w:val="20"/>
              </w:rPr>
            </w:pPr>
          </w:p>
        </w:tc>
        <w:tc>
          <w:tcPr>
            <w:tcW w:w="217"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45EEE815"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94A4F5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2D26AB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D53B0B0"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EAE261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9F8AF4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46A0079"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1A12A8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EEA422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BF8D7B1"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4776F0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4EA3AB4" w14:textId="77777777" w:rsidR="00A26380" w:rsidRDefault="00A26380">
            <w:pPr>
              <w:widowControl/>
              <w:spacing w:line="276" w:lineRule="auto"/>
              <w:rPr>
                <w:rFonts w:ascii="Arial Narrow" w:eastAsia="Arial Narrow" w:hAnsi="Arial Narrow" w:cs="Arial Narrow"/>
                <w:sz w:val="20"/>
                <w:szCs w:val="20"/>
              </w:rPr>
            </w:pPr>
          </w:p>
        </w:tc>
        <w:tc>
          <w:tcPr>
            <w:tcW w:w="219"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28DACDDB"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D18027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D230950"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4290E9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620959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B185FB4"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211C7B06"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CA847C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ED5A841"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5A4AA1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91E2473"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4691F6D" w14:textId="77777777" w:rsidR="00A26380" w:rsidRDefault="00A26380">
            <w:pPr>
              <w:widowControl/>
              <w:spacing w:line="276" w:lineRule="auto"/>
              <w:rPr>
                <w:rFonts w:ascii="Arial Narrow" w:eastAsia="Arial Narrow" w:hAnsi="Arial Narrow" w:cs="Arial Narrow"/>
                <w:sz w:val="20"/>
                <w:szCs w:val="20"/>
              </w:rPr>
            </w:pPr>
          </w:p>
        </w:tc>
        <w:tc>
          <w:tcPr>
            <w:tcW w:w="221"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5FE775A8"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D999EC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96DE01D"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73B708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E57F901"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FF863A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6FA8DC"/>
            <w:vAlign w:val="center"/>
          </w:tcPr>
          <w:p w14:paraId="77147BD2" w14:textId="77777777" w:rsidR="00A26380" w:rsidRDefault="00000000">
            <w:pPr>
              <w:widowControl/>
              <w:spacing w:line="276" w:lineRule="auto"/>
              <w:jc w:val="right"/>
              <w:rPr>
                <w:rFonts w:ascii="Arial Narrow" w:eastAsia="Arial Narrow" w:hAnsi="Arial Narrow" w:cs="Arial Narrow"/>
                <w:color w:val="6FA8DC"/>
                <w:sz w:val="12"/>
                <w:szCs w:val="12"/>
              </w:rPr>
            </w:pPr>
            <w:r>
              <w:rPr>
                <w:rFonts w:ascii="Arial Narrow" w:eastAsia="Arial Narrow" w:hAnsi="Arial Narrow" w:cs="Arial Narrow"/>
                <w:color w:val="6FA8DC"/>
                <w:sz w:val="12"/>
                <w:szCs w:val="12"/>
              </w:rPr>
              <w:t>1</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7DF2C4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7B2D63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2D1EDA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A97E814"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0AF2620" w14:textId="77777777" w:rsidR="00A26380" w:rsidRDefault="00A26380">
            <w:pPr>
              <w:widowControl/>
              <w:spacing w:line="276" w:lineRule="auto"/>
              <w:rPr>
                <w:rFonts w:ascii="Arial Narrow" w:eastAsia="Arial Narrow" w:hAnsi="Arial Narrow" w:cs="Arial Narrow"/>
                <w:sz w:val="20"/>
                <w:szCs w:val="20"/>
              </w:rPr>
            </w:pPr>
          </w:p>
        </w:tc>
        <w:tc>
          <w:tcPr>
            <w:tcW w:w="22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3A5671D1" w14:textId="77777777" w:rsidR="00A26380" w:rsidRDefault="00A26380">
            <w:pPr>
              <w:widowControl/>
              <w:spacing w:line="276" w:lineRule="auto"/>
              <w:rPr>
                <w:rFonts w:ascii="Arial Narrow" w:eastAsia="Arial Narrow" w:hAnsi="Arial Narrow" w:cs="Arial Narrow"/>
                <w:sz w:val="20"/>
                <w:szCs w:val="20"/>
              </w:rPr>
            </w:pPr>
          </w:p>
        </w:tc>
      </w:tr>
      <w:tr w:rsidR="00324600" w14:paraId="085CC4CB" w14:textId="77777777">
        <w:trPr>
          <w:trHeight w:val="315"/>
        </w:trPr>
        <w:tc>
          <w:tcPr>
            <w:tcW w:w="3130" w:type="dxa"/>
            <w:tcBorders>
              <w:top w:val="single" w:sz="4" w:space="0" w:color="CCCCCC"/>
              <w:left w:val="single" w:sz="4" w:space="0" w:color="CCCCCC"/>
              <w:bottom w:val="single" w:sz="4" w:space="0" w:color="999999"/>
              <w:right w:val="single" w:sz="4" w:space="0" w:color="000000"/>
            </w:tcBorders>
            <w:shd w:val="clear" w:color="auto" w:fill="FFFFFF"/>
            <w:vAlign w:val="center"/>
          </w:tcPr>
          <w:p w14:paraId="75AFF6B6"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Avaliação do PPI</w:t>
            </w: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7A98907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49EAF1E2"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554E3E0C"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5AF2F1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CAF8D2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5C709A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0FCA288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5980B8B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A3B859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8800F41"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03D5E298" w14:textId="77777777" w:rsidR="00A26380" w:rsidRDefault="00A26380">
            <w:pPr>
              <w:widowControl/>
              <w:spacing w:line="276" w:lineRule="auto"/>
              <w:rPr>
                <w:rFonts w:ascii="Arial Narrow" w:eastAsia="Arial Narrow" w:hAnsi="Arial Narrow" w:cs="Arial Narrow"/>
                <w:sz w:val="20"/>
                <w:szCs w:val="20"/>
              </w:rPr>
            </w:pPr>
          </w:p>
        </w:tc>
        <w:tc>
          <w:tcPr>
            <w:tcW w:w="216" w:type="dxa"/>
            <w:tcBorders>
              <w:top w:val="single" w:sz="4" w:space="0" w:color="CCCCCC"/>
              <w:left w:val="single" w:sz="4" w:space="0" w:color="CCCCCC"/>
              <w:bottom w:val="single" w:sz="4" w:space="0" w:color="999999"/>
              <w:right w:val="single" w:sz="4" w:space="0" w:color="000000"/>
            </w:tcBorders>
            <w:shd w:val="clear" w:color="auto" w:fill="FFFFFF"/>
            <w:vAlign w:val="center"/>
          </w:tcPr>
          <w:p w14:paraId="3F629A9D" w14:textId="77777777" w:rsidR="00A26380" w:rsidRDefault="00A26380">
            <w:pPr>
              <w:widowControl/>
              <w:spacing w:line="276" w:lineRule="auto"/>
              <w:rPr>
                <w:rFonts w:ascii="Arial Narrow" w:eastAsia="Arial Narrow" w:hAnsi="Arial Narrow" w:cs="Arial Narrow"/>
                <w:sz w:val="20"/>
                <w:szCs w:val="20"/>
              </w:rPr>
            </w:pPr>
          </w:p>
        </w:tc>
        <w:tc>
          <w:tcPr>
            <w:tcW w:w="213"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44D2581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548B63F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0287F31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485C82B"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0B5CFB69"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092590D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0132233C"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7B7E5ED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A08E76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02A20727"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CF92781" w14:textId="77777777" w:rsidR="00A26380" w:rsidRDefault="00A26380">
            <w:pPr>
              <w:widowControl/>
              <w:spacing w:line="276" w:lineRule="auto"/>
              <w:rPr>
                <w:rFonts w:ascii="Arial Narrow" w:eastAsia="Arial Narrow" w:hAnsi="Arial Narrow" w:cs="Arial Narrow"/>
                <w:sz w:val="20"/>
                <w:szCs w:val="20"/>
              </w:rPr>
            </w:pPr>
          </w:p>
        </w:tc>
        <w:tc>
          <w:tcPr>
            <w:tcW w:w="217" w:type="dxa"/>
            <w:tcBorders>
              <w:top w:val="single" w:sz="4" w:space="0" w:color="CCCCCC"/>
              <w:left w:val="single" w:sz="4" w:space="0" w:color="CCCCCC"/>
              <w:bottom w:val="single" w:sz="4" w:space="0" w:color="999999"/>
              <w:right w:val="single" w:sz="4" w:space="0" w:color="000000"/>
            </w:tcBorders>
            <w:shd w:val="clear" w:color="auto" w:fill="FFFFFF"/>
            <w:vAlign w:val="center"/>
          </w:tcPr>
          <w:p w14:paraId="1D6D4C85" w14:textId="77777777" w:rsidR="00A26380" w:rsidRDefault="00A26380">
            <w:pPr>
              <w:widowControl/>
              <w:spacing w:line="276" w:lineRule="auto"/>
              <w:rPr>
                <w:rFonts w:ascii="Arial Narrow" w:eastAsia="Arial Narrow" w:hAnsi="Arial Narrow" w:cs="Arial Narrow"/>
                <w:sz w:val="20"/>
                <w:szCs w:val="20"/>
              </w:rPr>
            </w:pPr>
          </w:p>
        </w:tc>
        <w:tc>
          <w:tcPr>
            <w:tcW w:w="212"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051D4DD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503F8AB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0BA74DD"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7C2213F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42647765"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23452BF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2FB581FF"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6148DB7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4319520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D6CCDE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223FE52" w14:textId="77777777" w:rsidR="00A26380" w:rsidRDefault="00A26380">
            <w:pPr>
              <w:widowControl/>
              <w:spacing w:line="276" w:lineRule="auto"/>
              <w:rPr>
                <w:rFonts w:ascii="Arial Narrow" w:eastAsia="Arial Narrow" w:hAnsi="Arial Narrow" w:cs="Arial Narrow"/>
                <w:sz w:val="20"/>
                <w:szCs w:val="20"/>
              </w:rPr>
            </w:pPr>
          </w:p>
        </w:tc>
        <w:tc>
          <w:tcPr>
            <w:tcW w:w="219" w:type="dxa"/>
            <w:tcBorders>
              <w:top w:val="single" w:sz="4" w:space="0" w:color="CCCCCC"/>
              <w:left w:val="single" w:sz="4" w:space="0" w:color="CCCCCC"/>
              <w:bottom w:val="single" w:sz="4" w:space="0" w:color="999999"/>
              <w:right w:val="single" w:sz="4" w:space="0" w:color="000000"/>
            </w:tcBorders>
            <w:shd w:val="clear" w:color="auto" w:fill="FFFFFF"/>
            <w:vAlign w:val="center"/>
          </w:tcPr>
          <w:p w14:paraId="09E05CBE" w14:textId="77777777" w:rsidR="00A26380" w:rsidRDefault="00A26380">
            <w:pPr>
              <w:widowControl/>
              <w:spacing w:line="276" w:lineRule="auto"/>
              <w:rPr>
                <w:rFonts w:ascii="Arial Narrow" w:eastAsia="Arial Narrow" w:hAnsi="Arial Narrow" w:cs="Arial Narrow"/>
                <w:sz w:val="20"/>
                <w:szCs w:val="20"/>
              </w:rPr>
            </w:pPr>
          </w:p>
        </w:tc>
        <w:tc>
          <w:tcPr>
            <w:tcW w:w="210"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7F52AD6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21D33418"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E8230F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239C7E8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45AF710A"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76905E9A"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B8A2F36"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F41E86F"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E7EBE8B"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F60BAA2"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5CE48E0D" w14:textId="77777777" w:rsidR="00A26380" w:rsidRDefault="00A26380">
            <w:pPr>
              <w:widowControl/>
              <w:spacing w:line="276" w:lineRule="auto"/>
              <w:rPr>
                <w:rFonts w:ascii="Arial Narrow" w:eastAsia="Arial Narrow" w:hAnsi="Arial Narrow" w:cs="Arial Narrow"/>
                <w:sz w:val="20"/>
                <w:szCs w:val="20"/>
              </w:rPr>
            </w:pPr>
          </w:p>
        </w:tc>
        <w:tc>
          <w:tcPr>
            <w:tcW w:w="221" w:type="dxa"/>
            <w:tcBorders>
              <w:top w:val="single" w:sz="4" w:space="0" w:color="CCCCCC"/>
              <w:left w:val="single" w:sz="4" w:space="0" w:color="CCCCCC"/>
              <w:bottom w:val="single" w:sz="4" w:space="0" w:color="999999"/>
              <w:right w:val="single" w:sz="4" w:space="0" w:color="000000"/>
            </w:tcBorders>
            <w:shd w:val="clear" w:color="auto" w:fill="FFFFFF"/>
            <w:vAlign w:val="center"/>
          </w:tcPr>
          <w:p w14:paraId="472A6136" w14:textId="77777777" w:rsidR="00A26380" w:rsidRDefault="00A26380">
            <w:pPr>
              <w:widowControl/>
              <w:spacing w:line="276" w:lineRule="auto"/>
              <w:rPr>
                <w:rFonts w:ascii="Arial Narrow" w:eastAsia="Arial Narrow" w:hAnsi="Arial Narrow" w:cs="Arial Narrow"/>
                <w:sz w:val="20"/>
                <w:szCs w:val="20"/>
              </w:rPr>
            </w:pPr>
          </w:p>
        </w:tc>
        <w:tc>
          <w:tcPr>
            <w:tcW w:w="208"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3FE04250"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95CCDE8"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185404C4"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6A47919E"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56AA400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5C662587"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55BA8A9A"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706418A0"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4B11946E" w14:textId="77777777" w:rsidR="00A26380" w:rsidRDefault="00A26380">
            <w:pPr>
              <w:widowControl/>
              <w:spacing w:line="276" w:lineRule="auto"/>
              <w:rPr>
                <w:rFonts w:ascii="Arial Narrow" w:eastAsia="Arial Narrow" w:hAnsi="Arial Narrow" w:cs="Arial Narrow"/>
                <w:sz w:val="20"/>
                <w:szCs w:val="20"/>
              </w:rPr>
            </w:pPr>
          </w:p>
        </w:tc>
        <w:tc>
          <w:tcPr>
            <w:tcW w:w="214"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7C7825C9" w14:textId="77777777" w:rsidR="00A26380" w:rsidRDefault="00A26380">
            <w:pPr>
              <w:widowControl/>
              <w:spacing w:line="276" w:lineRule="auto"/>
              <w:rPr>
                <w:rFonts w:ascii="Arial Narrow" w:eastAsia="Arial Narrow" w:hAnsi="Arial Narrow" w:cs="Arial Narrow"/>
                <w:sz w:val="20"/>
                <w:szCs w:val="20"/>
              </w:rPr>
            </w:pPr>
          </w:p>
        </w:tc>
        <w:tc>
          <w:tcPr>
            <w:tcW w:w="215" w:type="dxa"/>
            <w:tcBorders>
              <w:top w:val="single" w:sz="4" w:space="0" w:color="CCCCCC"/>
              <w:left w:val="single" w:sz="4" w:space="0" w:color="CCCCCC"/>
              <w:bottom w:val="single" w:sz="4" w:space="0" w:color="999999"/>
              <w:right w:val="single" w:sz="4" w:space="0" w:color="999999"/>
            </w:tcBorders>
            <w:shd w:val="clear" w:color="auto" w:fill="FFFFFF"/>
            <w:vAlign w:val="center"/>
          </w:tcPr>
          <w:p w14:paraId="284E8A74" w14:textId="77777777" w:rsidR="00A26380" w:rsidRDefault="00A26380">
            <w:pPr>
              <w:widowControl/>
              <w:spacing w:line="276" w:lineRule="auto"/>
              <w:rPr>
                <w:rFonts w:ascii="Arial Narrow" w:eastAsia="Arial Narrow" w:hAnsi="Arial Narrow" w:cs="Arial Narrow"/>
                <w:sz w:val="20"/>
                <w:szCs w:val="20"/>
              </w:rPr>
            </w:pPr>
          </w:p>
        </w:tc>
        <w:tc>
          <w:tcPr>
            <w:tcW w:w="220" w:type="dxa"/>
            <w:tcBorders>
              <w:top w:val="single" w:sz="4" w:space="0" w:color="CCCCCC"/>
              <w:left w:val="single" w:sz="4" w:space="0" w:color="CCCCCC"/>
              <w:bottom w:val="single" w:sz="4" w:space="0" w:color="999999"/>
              <w:right w:val="single" w:sz="4" w:space="0" w:color="000000"/>
            </w:tcBorders>
            <w:shd w:val="clear" w:color="auto" w:fill="FFFFFF"/>
            <w:vAlign w:val="center"/>
          </w:tcPr>
          <w:p w14:paraId="6822567C" w14:textId="77777777" w:rsidR="00A26380" w:rsidRDefault="00A26380">
            <w:pPr>
              <w:widowControl/>
              <w:spacing w:line="276" w:lineRule="auto"/>
              <w:rPr>
                <w:rFonts w:ascii="Arial Narrow" w:eastAsia="Arial Narrow" w:hAnsi="Arial Narrow" w:cs="Arial Narrow"/>
                <w:sz w:val="20"/>
                <w:szCs w:val="20"/>
              </w:rPr>
            </w:pPr>
          </w:p>
        </w:tc>
      </w:tr>
    </w:tbl>
    <w:p w14:paraId="69F648E1" w14:textId="77777777" w:rsidR="00A26380" w:rsidRDefault="00A26380">
      <w:pPr>
        <w:widowControl/>
        <w:spacing w:line="276" w:lineRule="auto"/>
        <w:rPr>
          <w:rFonts w:ascii="Arial" w:eastAsia="Arial" w:hAnsi="Arial" w:cs="Arial"/>
          <w:sz w:val="22"/>
          <w:szCs w:val="22"/>
        </w:rPr>
      </w:pPr>
    </w:p>
    <w:tbl>
      <w:tblPr>
        <w:tblW w:w="15997" w:type="dxa"/>
        <w:tblInd w:w="-5" w:type="dxa"/>
        <w:tblLayout w:type="fixed"/>
        <w:tblCellMar>
          <w:left w:w="40" w:type="dxa"/>
          <w:right w:w="40" w:type="dxa"/>
        </w:tblCellMar>
        <w:tblLook w:val="04A0" w:firstRow="1" w:lastRow="0" w:firstColumn="1" w:lastColumn="0" w:noHBand="0" w:noVBand="1"/>
      </w:tblPr>
      <w:tblGrid>
        <w:gridCol w:w="3130"/>
        <w:gridCol w:w="214"/>
        <w:gridCol w:w="214"/>
        <w:gridCol w:w="215"/>
        <w:gridCol w:w="214"/>
        <w:gridCol w:w="214"/>
        <w:gridCol w:w="215"/>
        <w:gridCol w:w="214"/>
        <w:gridCol w:w="214"/>
        <w:gridCol w:w="215"/>
        <w:gridCol w:w="214"/>
        <w:gridCol w:w="214"/>
        <w:gridCol w:w="216"/>
        <w:gridCol w:w="213"/>
        <w:gridCol w:w="215"/>
        <w:gridCol w:w="214"/>
        <w:gridCol w:w="214"/>
        <w:gridCol w:w="215"/>
        <w:gridCol w:w="214"/>
        <w:gridCol w:w="214"/>
        <w:gridCol w:w="215"/>
        <w:gridCol w:w="214"/>
        <w:gridCol w:w="214"/>
        <w:gridCol w:w="215"/>
        <w:gridCol w:w="217"/>
        <w:gridCol w:w="212"/>
        <w:gridCol w:w="214"/>
        <w:gridCol w:w="214"/>
        <w:gridCol w:w="215"/>
        <w:gridCol w:w="214"/>
        <w:gridCol w:w="214"/>
        <w:gridCol w:w="215"/>
        <w:gridCol w:w="214"/>
        <w:gridCol w:w="214"/>
        <w:gridCol w:w="215"/>
        <w:gridCol w:w="214"/>
        <w:gridCol w:w="219"/>
        <w:gridCol w:w="210"/>
        <w:gridCol w:w="214"/>
        <w:gridCol w:w="215"/>
        <w:gridCol w:w="214"/>
        <w:gridCol w:w="214"/>
        <w:gridCol w:w="215"/>
        <w:gridCol w:w="214"/>
        <w:gridCol w:w="214"/>
        <w:gridCol w:w="215"/>
        <w:gridCol w:w="214"/>
        <w:gridCol w:w="214"/>
        <w:gridCol w:w="221"/>
        <w:gridCol w:w="208"/>
        <w:gridCol w:w="215"/>
        <w:gridCol w:w="214"/>
        <w:gridCol w:w="214"/>
        <w:gridCol w:w="215"/>
        <w:gridCol w:w="214"/>
        <w:gridCol w:w="214"/>
        <w:gridCol w:w="215"/>
        <w:gridCol w:w="214"/>
        <w:gridCol w:w="214"/>
        <w:gridCol w:w="215"/>
        <w:gridCol w:w="220"/>
      </w:tblGrid>
      <w:tr w:rsidR="00A26380" w14:paraId="55E060B1" w14:textId="77777777">
        <w:trPr>
          <w:trHeight w:val="315"/>
        </w:trPr>
        <w:tc>
          <w:tcPr>
            <w:tcW w:w="3130" w:type="dxa"/>
            <w:tcBorders>
              <w:top w:val="single" w:sz="4" w:space="0" w:color="999999"/>
              <w:left w:val="single" w:sz="4" w:space="0" w:color="000000"/>
              <w:bottom w:val="single" w:sz="4" w:space="0" w:color="000000"/>
              <w:right w:val="single" w:sz="4" w:space="0" w:color="BFBFBF"/>
            </w:tcBorders>
            <w:shd w:val="clear" w:color="auto" w:fill="999999"/>
            <w:vAlign w:val="center"/>
          </w:tcPr>
          <w:p w14:paraId="2856D53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ATIVIDADES</w:t>
            </w:r>
          </w:p>
        </w:tc>
        <w:tc>
          <w:tcPr>
            <w:tcW w:w="2573"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263EE4B8" w14:textId="77777777" w:rsidR="00A26380" w:rsidRDefault="00000000">
            <w:pPr>
              <w:widowControl/>
              <w:spacing w:line="276" w:lineRule="auto"/>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2025</w:t>
            </w:r>
          </w:p>
        </w:tc>
        <w:tc>
          <w:tcPr>
            <w:tcW w:w="2574"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55D927BB" w14:textId="77777777" w:rsidR="00A26380" w:rsidRDefault="00000000">
            <w:pPr>
              <w:widowControl/>
              <w:spacing w:line="276" w:lineRule="auto"/>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2026</w:t>
            </w:r>
          </w:p>
        </w:tc>
        <w:tc>
          <w:tcPr>
            <w:tcW w:w="2574"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06D61651" w14:textId="77777777" w:rsidR="00A26380" w:rsidRDefault="00000000">
            <w:pPr>
              <w:widowControl/>
              <w:spacing w:line="276" w:lineRule="auto"/>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2027</w:t>
            </w:r>
          </w:p>
        </w:tc>
        <w:tc>
          <w:tcPr>
            <w:tcW w:w="2574"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5E22CBAF" w14:textId="77777777" w:rsidR="00A26380" w:rsidRDefault="00000000">
            <w:pPr>
              <w:widowControl/>
              <w:spacing w:line="276" w:lineRule="auto"/>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2028</w:t>
            </w:r>
          </w:p>
        </w:tc>
        <w:tc>
          <w:tcPr>
            <w:tcW w:w="2572" w:type="dxa"/>
            <w:gridSpan w:val="12"/>
            <w:tcBorders>
              <w:top w:val="single" w:sz="4" w:space="0" w:color="999999"/>
              <w:left w:val="single" w:sz="4" w:space="0" w:color="CCCCCC"/>
              <w:bottom w:val="single" w:sz="4" w:space="0" w:color="999999"/>
              <w:right w:val="single" w:sz="4" w:space="0" w:color="000000"/>
            </w:tcBorders>
            <w:shd w:val="clear" w:color="auto" w:fill="999999"/>
            <w:vAlign w:val="center"/>
          </w:tcPr>
          <w:p w14:paraId="77ECE37E" w14:textId="77777777" w:rsidR="00A26380" w:rsidRDefault="00000000">
            <w:pPr>
              <w:widowControl/>
              <w:spacing w:line="276" w:lineRule="auto"/>
              <w:jc w:val="center"/>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2029</w:t>
            </w:r>
          </w:p>
        </w:tc>
      </w:tr>
      <w:tr w:rsidR="00324600" w14:paraId="1FD57812" w14:textId="77777777">
        <w:trPr>
          <w:trHeight w:val="315"/>
        </w:trPr>
        <w:tc>
          <w:tcPr>
            <w:tcW w:w="3130" w:type="dxa"/>
            <w:tcBorders>
              <w:top w:val="single" w:sz="4" w:space="0" w:color="CCCCCC"/>
              <w:left w:val="single" w:sz="4" w:space="0" w:color="000000"/>
              <w:bottom w:val="single" w:sz="4" w:space="0" w:color="999999"/>
              <w:right w:val="single" w:sz="4" w:space="0" w:color="000000"/>
            </w:tcBorders>
            <w:shd w:val="clear" w:color="auto" w:fill="E06666"/>
            <w:vAlign w:val="center"/>
          </w:tcPr>
          <w:p w14:paraId="1BEA535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Próximo PDI</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078B55A5"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07616127"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3DD8D036"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41B8868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5F0EAE6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5144B34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539F78AC"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7E54750"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1ED7FF6"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F52C72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15AFD5C7"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16" w:type="dxa"/>
            <w:tcBorders>
              <w:top w:val="single" w:sz="4" w:space="0" w:color="CCCCCC"/>
              <w:left w:val="single" w:sz="4" w:space="0" w:color="CCCCCC"/>
              <w:bottom w:val="single" w:sz="4" w:space="0" w:color="999999"/>
              <w:right w:val="single" w:sz="4" w:space="0" w:color="000000"/>
            </w:tcBorders>
            <w:shd w:val="clear" w:color="auto" w:fill="E06666"/>
            <w:vAlign w:val="center"/>
          </w:tcPr>
          <w:p w14:paraId="15A8F14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c>
          <w:tcPr>
            <w:tcW w:w="213"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0D3C532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5E4E173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4DE81D5"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1727C03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6B04DC5C"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348696FB"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A5AE1D8"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B96D9F5"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6534789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90280E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6017440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17" w:type="dxa"/>
            <w:tcBorders>
              <w:top w:val="single" w:sz="4" w:space="0" w:color="CCCCCC"/>
              <w:left w:val="single" w:sz="4" w:space="0" w:color="CCCCCC"/>
              <w:bottom w:val="single" w:sz="4" w:space="0" w:color="999999"/>
              <w:right w:val="single" w:sz="4" w:space="0" w:color="000000"/>
            </w:tcBorders>
            <w:shd w:val="clear" w:color="auto" w:fill="E06666"/>
            <w:vAlign w:val="center"/>
          </w:tcPr>
          <w:p w14:paraId="7798B566"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c>
          <w:tcPr>
            <w:tcW w:w="212"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3873FE7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54F70C1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498239A"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B9AA2D5"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665C80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39B89289"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8DA565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6B2EB612"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A0BBD8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F73FBE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0F92B3F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19" w:type="dxa"/>
            <w:tcBorders>
              <w:top w:val="single" w:sz="4" w:space="0" w:color="CCCCCC"/>
              <w:left w:val="single" w:sz="4" w:space="0" w:color="CCCCCC"/>
              <w:bottom w:val="single" w:sz="4" w:space="0" w:color="999999"/>
              <w:right w:val="single" w:sz="4" w:space="0" w:color="000000"/>
            </w:tcBorders>
            <w:shd w:val="clear" w:color="auto" w:fill="E06666"/>
            <w:vAlign w:val="center"/>
          </w:tcPr>
          <w:p w14:paraId="0A0FD52B"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c>
          <w:tcPr>
            <w:tcW w:w="210"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1C71877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4A65FC6D"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4591BD89"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032105B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4E5FCC0"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61E2A78"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6E500A78"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0FAE855F"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353F5704"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59FA158F"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6A19F85F"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21" w:type="dxa"/>
            <w:tcBorders>
              <w:top w:val="single" w:sz="4" w:space="0" w:color="CCCCCC"/>
              <w:left w:val="single" w:sz="4" w:space="0" w:color="CCCCCC"/>
              <w:bottom w:val="single" w:sz="4" w:space="0" w:color="999999"/>
              <w:right w:val="single" w:sz="4" w:space="0" w:color="000000"/>
            </w:tcBorders>
            <w:shd w:val="clear" w:color="auto" w:fill="E06666"/>
            <w:vAlign w:val="center"/>
          </w:tcPr>
          <w:p w14:paraId="015A4429"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c>
          <w:tcPr>
            <w:tcW w:w="208"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EF57EBB"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2B0BC1B9"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D13A9E6"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669D8A2"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55A8B743"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M</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448B5B48"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3139C01C"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0F8BBBAE"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7EABBCF4"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214"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1D7CC611"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215" w:type="dxa"/>
            <w:tcBorders>
              <w:top w:val="single" w:sz="4" w:space="0" w:color="CCCCCC"/>
              <w:left w:val="single" w:sz="4" w:space="0" w:color="CCCCCC"/>
              <w:bottom w:val="single" w:sz="4" w:space="0" w:color="999999"/>
              <w:right w:val="single" w:sz="4" w:space="0" w:color="999999"/>
            </w:tcBorders>
            <w:shd w:val="clear" w:color="auto" w:fill="E06666"/>
            <w:vAlign w:val="center"/>
          </w:tcPr>
          <w:p w14:paraId="56C74388"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220" w:type="dxa"/>
            <w:tcBorders>
              <w:top w:val="single" w:sz="4" w:space="0" w:color="CCCCCC"/>
              <w:left w:val="single" w:sz="4" w:space="0" w:color="CCCCCC"/>
              <w:bottom w:val="single" w:sz="4" w:space="0" w:color="999999"/>
              <w:right w:val="single" w:sz="4" w:space="0" w:color="000000"/>
            </w:tcBorders>
            <w:shd w:val="clear" w:color="auto" w:fill="E06666"/>
            <w:vAlign w:val="center"/>
          </w:tcPr>
          <w:p w14:paraId="35768B94" w14:textId="77777777" w:rsidR="00A26380" w:rsidRDefault="00000000">
            <w:pPr>
              <w:widowControl/>
              <w:spacing w:line="276"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D</w:t>
            </w:r>
          </w:p>
        </w:tc>
      </w:tr>
      <w:tr w:rsidR="00324600" w14:paraId="46C1E643"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5B6C1311"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do PPI</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C246CC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C6E2D4A"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9CC5AA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FBEB2B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1DB5F49"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7E36BE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AB05F6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B48D95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4C7DB0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22A099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1BD9C5F" w14:textId="77777777" w:rsidR="00A26380" w:rsidRDefault="00A26380">
            <w:pPr>
              <w:widowControl/>
              <w:spacing w:line="276" w:lineRule="auto"/>
              <w:rPr>
                <w:rFonts w:ascii="Arial Narrow" w:eastAsia="Arial Narrow" w:hAnsi="Arial Narrow" w:cs="Arial Narrow"/>
                <w:sz w:val="18"/>
                <w:szCs w:val="18"/>
              </w:rPr>
            </w:pPr>
          </w:p>
        </w:tc>
        <w:tc>
          <w:tcPr>
            <w:tcW w:w="216"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1224D828" w14:textId="77777777" w:rsidR="00A26380" w:rsidRDefault="00A26380">
            <w:pPr>
              <w:widowControl/>
              <w:spacing w:line="276" w:lineRule="auto"/>
              <w:rPr>
                <w:rFonts w:ascii="Arial Narrow" w:eastAsia="Arial Narrow" w:hAnsi="Arial Narrow" w:cs="Arial Narrow"/>
                <w:sz w:val="18"/>
                <w:szCs w:val="18"/>
              </w:rPr>
            </w:pPr>
          </w:p>
        </w:tc>
        <w:tc>
          <w:tcPr>
            <w:tcW w:w="213"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A8542E3"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563B57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D35562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236A0F5"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4C9B6D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97815C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EE8F5E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A2D3FD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4F7983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9973FC9"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A76D8A2" w14:textId="77777777" w:rsidR="00A26380" w:rsidRDefault="00A26380">
            <w:pPr>
              <w:widowControl/>
              <w:spacing w:line="276" w:lineRule="auto"/>
              <w:rPr>
                <w:rFonts w:ascii="Arial Narrow" w:eastAsia="Arial Narrow" w:hAnsi="Arial Narrow" w:cs="Arial Narrow"/>
                <w:sz w:val="18"/>
                <w:szCs w:val="18"/>
              </w:rPr>
            </w:pPr>
          </w:p>
        </w:tc>
        <w:tc>
          <w:tcPr>
            <w:tcW w:w="217"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3C61BE28" w14:textId="77777777" w:rsidR="00A26380" w:rsidRDefault="00A26380">
            <w:pPr>
              <w:widowControl/>
              <w:spacing w:line="276" w:lineRule="auto"/>
              <w:rPr>
                <w:rFonts w:ascii="Arial Narrow" w:eastAsia="Arial Narrow" w:hAnsi="Arial Narrow" w:cs="Arial Narrow"/>
                <w:sz w:val="18"/>
                <w:szCs w:val="18"/>
              </w:rPr>
            </w:pPr>
          </w:p>
        </w:tc>
        <w:tc>
          <w:tcPr>
            <w:tcW w:w="212"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CC8CF63"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EC8CE0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8958E55"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C8222E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781D17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A4D51AA"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342D0A2"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54AA39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B723E9B"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8D891F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7652393" w14:textId="77777777" w:rsidR="00A26380" w:rsidRDefault="00A26380">
            <w:pPr>
              <w:widowControl/>
              <w:spacing w:line="276" w:lineRule="auto"/>
              <w:rPr>
                <w:rFonts w:ascii="Arial Narrow" w:eastAsia="Arial Narrow" w:hAnsi="Arial Narrow" w:cs="Arial Narrow"/>
                <w:sz w:val="18"/>
                <w:szCs w:val="18"/>
              </w:rPr>
            </w:pPr>
          </w:p>
        </w:tc>
        <w:tc>
          <w:tcPr>
            <w:tcW w:w="219"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1E128CA1" w14:textId="77777777" w:rsidR="00A26380" w:rsidRDefault="00A26380">
            <w:pPr>
              <w:widowControl/>
              <w:spacing w:line="276" w:lineRule="auto"/>
              <w:rPr>
                <w:rFonts w:ascii="Arial Narrow" w:eastAsia="Arial Narrow" w:hAnsi="Arial Narrow" w:cs="Arial Narrow"/>
                <w:sz w:val="18"/>
                <w:szCs w:val="18"/>
              </w:rPr>
            </w:pPr>
          </w:p>
        </w:tc>
        <w:tc>
          <w:tcPr>
            <w:tcW w:w="210"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8A9C83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3473BE80"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57601562"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1C212520"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3E99EBE8"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31FBEE5C"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8F4196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77FB0C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8ACAD43"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37FB25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4E89222" w14:textId="77777777" w:rsidR="00A26380" w:rsidRDefault="00A26380">
            <w:pPr>
              <w:widowControl/>
              <w:spacing w:line="276" w:lineRule="auto"/>
              <w:rPr>
                <w:rFonts w:ascii="Arial Narrow" w:eastAsia="Arial Narrow" w:hAnsi="Arial Narrow" w:cs="Arial Narrow"/>
                <w:sz w:val="18"/>
                <w:szCs w:val="18"/>
              </w:rPr>
            </w:pPr>
          </w:p>
        </w:tc>
        <w:tc>
          <w:tcPr>
            <w:tcW w:w="221"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493B11D8" w14:textId="77777777" w:rsidR="00A26380" w:rsidRDefault="00A26380">
            <w:pPr>
              <w:widowControl/>
              <w:spacing w:line="276" w:lineRule="auto"/>
              <w:rPr>
                <w:rFonts w:ascii="Arial Narrow" w:eastAsia="Arial Narrow" w:hAnsi="Arial Narrow" w:cs="Arial Narrow"/>
                <w:sz w:val="18"/>
                <w:szCs w:val="18"/>
              </w:rPr>
            </w:pPr>
          </w:p>
        </w:tc>
        <w:tc>
          <w:tcPr>
            <w:tcW w:w="208"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A28701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C6146B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AE3FB4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72CCB2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C7AA5F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83E6FF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E5A323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5455FD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17B931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CC722F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E9615E1" w14:textId="77777777" w:rsidR="00A26380" w:rsidRDefault="00A26380">
            <w:pPr>
              <w:widowControl/>
              <w:spacing w:line="276" w:lineRule="auto"/>
              <w:rPr>
                <w:rFonts w:ascii="Arial Narrow" w:eastAsia="Arial Narrow" w:hAnsi="Arial Narrow" w:cs="Arial Narrow"/>
                <w:sz w:val="18"/>
                <w:szCs w:val="18"/>
              </w:rPr>
            </w:pPr>
          </w:p>
        </w:tc>
        <w:tc>
          <w:tcPr>
            <w:tcW w:w="22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5ED2598A" w14:textId="77777777" w:rsidR="00A26380" w:rsidRDefault="00A26380">
            <w:pPr>
              <w:widowControl/>
              <w:spacing w:line="276" w:lineRule="auto"/>
              <w:rPr>
                <w:rFonts w:ascii="Arial Narrow" w:eastAsia="Arial Narrow" w:hAnsi="Arial Narrow" w:cs="Arial Narrow"/>
                <w:sz w:val="18"/>
                <w:szCs w:val="18"/>
              </w:rPr>
            </w:pPr>
          </w:p>
        </w:tc>
      </w:tr>
      <w:tr w:rsidR="00324600" w14:paraId="50AA686F"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17AB7E18"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de Missão, Visão e Valores</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9112BD2"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2CAED9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E0A36B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8E2CBE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FB5FFB6"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41FE74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6F923F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EE51D35"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69E64B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58B11A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3321F72" w14:textId="77777777" w:rsidR="00A26380" w:rsidRDefault="00A26380">
            <w:pPr>
              <w:widowControl/>
              <w:spacing w:line="276" w:lineRule="auto"/>
              <w:rPr>
                <w:rFonts w:ascii="Arial Narrow" w:eastAsia="Arial Narrow" w:hAnsi="Arial Narrow" w:cs="Arial Narrow"/>
                <w:sz w:val="18"/>
                <w:szCs w:val="18"/>
              </w:rPr>
            </w:pPr>
          </w:p>
        </w:tc>
        <w:tc>
          <w:tcPr>
            <w:tcW w:w="216"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44ED2D15" w14:textId="77777777" w:rsidR="00A26380" w:rsidRDefault="00A26380">
            <w:pPr>
              <w:widowControl/>
              <w:spacing w:line="276" w:lineRule="auto"/>
              <w:rPr>
                <w:rFonts w:ascii="Arial Narrow" w:eastAsia="Arial Narrow" w:hAnsi="Arial Narrow" w:cs="Arial Narrow"/>
                <w:sz w:val="18"/>
                <w:szCs w:val="18"/>
              </w:rPr>
            </w:pPr>
          </w:p>
        </w:tc>
        <w:tc>
          <w:tcPr>
            <w:tcW w:w="213"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9E76235"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CAF747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21360E2"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C78704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3792EA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AFEF5E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22DC00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02D474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413599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561B41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0462727" w14:textId="77777777" w:rsidR="00A26380" w:rsidRDefault="00A26380">
            <w:pPr>
              <w:widowControl/>
              <w:spacing w:line="276" w:lineRule="auto"/>
              <w:rPr>
                <w:rFonts w:ascii="Arial Narrow" w:eastAsia="Arial Narrow" w:hAnsi="Arial Narrow" w:cs="Arial Narrow"/>
                <w:sz w:val="18"/>
                <w:szCs w:val="18"/>
              </w:rPr>
            </w:pPr>
          </w:p>
        </w:tc>
        <w:tc>
          <w:tcPr>
            <w:tcW w:w="217"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6E58CC5F" w14:textId="77777777" w:rsidR="00A26380" w:rsidRDefault="00A26380">
            <w:pPr>
              <w:widowControl/>
              <w:spacing w:line="276" w:lineRule="auto"/>
              <w:rPr>
                <w:rFonts w:ascii="Arial Narrow" w:eastAsia="Arial Narrow" w:hAnsi="Arial Narrow" w:cs="Arial Narrow"/>
                <w:sz w:val="18"/>
                <w:szCs w:val="18"/>
              </w:rPr>
            </w:pPr>
          </w:p>
        </w:tc>
        <w:tc>
          <w:tcPr>
            <w:tcW w:w="212"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FA5441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232B9B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F0B8FA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991C76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89C02A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41D9B27"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ED5F7A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18A2B9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CB61D1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187A74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C29C647" w14:textId="77777777" w:rsidR="00A26380" w:rsidRDefault="00A26380">
            <w:pPr>
              <w:widowControl/>
              <w:spacing w:line="276" w:lineRule="auto"/>
              <w:rPr>
                <w:rFonts w:ascii="Arial Narrow" w:eastAsia="Arial Narrow" w:hAnsi="Arial Narrow" w:cs="Arial Narrow"/>
                <w:sz w:val="18"/>
                <w:szCs w:val="18"/>
              </w:rPr>
            </w:pPr>
          </w:p>
        </w:tc>
        <w:tc>
          <w:tcPr>
            <w:tcW w:w="219"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19A8906D" w14:textId="77777777" w:rsidR="00A26380" w:rsidRDefault="00A26380">
            <w:pPr>
              <w:widowControl/>
              <w:spacing w:line="276" w:lineRule="auto"/>
              <w:rPr>
                <w:rFonts w:ascii="Arial Narrow" w:eastAsia="Arial Narrow" w:hAnsi="Arial Narrow" w:cs="Arial Narrow"/>
                <w:sz w:val="18"/>
                <w:szCs w:val="18"/>
              </w:rPr>
            </w:pPr>
          </w:p>
        </w:tc>
        <w:tc>
          <w:tcPr>
            <w:tcW w:w="210"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2B9582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B78812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8FE8D4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87DCE4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D5F679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3014DD20"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2B73D7FD"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1631C3B4"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0E2D8C1D"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464DF1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CCF7C27" w14:textId="77777777" w:rsidR="00A26380" w:rsidRDefault="00A26380">
            <w:pPr>
              <w:widowControl/>
              <w:spacing w:line="276" w:lineRule="auto"/>
              <w:rPr>
                <w:rFonts w:ascii="Arial Narrow" w:eastAsia="Arial Narrow" w:hAnsi="Arial Narrow" w:cs="Arial Narrow"/>
                <w:sz w:val="18"/>
                <w:szCs w:val="18"/>
              </w:rPr>
            </w:pPr>
          </w:p>
        </w:tc>
        <w:tc>
          <w:tcPr>
            <w:tcW w:w="221"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2EDAB53E" w14:textId="77777777" w:rsidR="00A26380" w:rsidRDefault="00A26380">
            <w:pPr>
              <w:widowControl/>
              <w:spacing w:line="276" w:lineRule="auto"/>
              <w:rPr>
                <w:rFonts w:ascii="Arial Narrow" w:eastAsia="Arial Narrow" w:hAnsi="Arial Narrow" w:cs="Arial Narrow"/>
                <w:sz w:val="18"/>
                <w:szCs w:val="18"/>
              </w:rPr>
            </w:pPr>
          </w:p>
        </w:tc>
        <w:tc>
          <w:tcPr>
            <w:tcW w:w="208"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767D38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52AD13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6A9D9E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D19CE2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206C0C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81F646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75A599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02AED5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9DFD80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B6F71F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D72E585" w14:textId="77777777" w:rsidR="00A26380" w:rsidRDefault="00A26380">
            <w:pPr>
              <w:widowControl/>
              <w:spacing w:line="276" w:lineRule="auto"/>
              <w:rPr>
                <w:rFonts w:ascii="Arial Narrow" w:eastAsia="Arial Narrow" w:hAnsi="Arial Narrow" w:cs="Arial Narrow"/>
                <w:sz w:val="18"/>
                <w:szCs w:val="18"/>
              </w:rPr>
            </w:pPr>
          </w:p>
        </w:tc>
        <w:tc>
          <w:tcPr>
            <w:tcW w:w="22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4BDBF748" w14:textId="77777777" w:rsidR="00A26380" w:rsidRDefault="00A26380">
            <w:pPr>
              <w:widowControl/>
              <w:spacing w:line="276" w:lineRule="auto"/>
              <w:rPr>
                <w:rFonts w:ascii="Arial Narrow" w:eastAsia="Arial Narrow" w:hAnsi="Arial Narrow" w:cs="Arial Narrow"/>
                <w:sz w:val="18"/>
                <w:szCs w:val="18"/>
              </w:rPr>
            </w:pPr>
          </w:p>
        </w:tc>
      </w:tr>
      <w:tr w:rsidR="00324600" w14:paraId="68C1551A"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34755E04"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Revisão da Cadeia de Valor</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5A4845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374C82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22E766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B80194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C57129D"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371C5A2"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EB7C552"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B19C316"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65E1D3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3931143"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C09E1C0" w14:textId="77777777" w:rsidR="00A26380" w:rsidRDefault="00A26380">
            <w:pPr>
              <w:widowControl/>
              <w:spacing w:line="276" w:lineRule="auto"/>
              <w:rPr>
                <w:rFonts w:ascii="Arial Narrow" w:eastAsia="Arial Narrow" w:hAnsi="Arial Narrow" w:cs="Arial Narrow"/>
                <w:sz w:val="18"/>
                <w:szCs w:val="18"/>
              </w:rPr>
            </w:pPr>
          </w:p>
        </w:tc>
        <w:tc>
          <w:tcPr>
            <w:tcW w:w="216"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6226553F" w14:textId="77777777" w:rsidR="00A26380" w:rsidRDefault="00A26380">
            <w:pPr>
              <w:widowControl/>
              <w:spacing w:line="276" w:lineRule="auto"/>
              <w:rPr>
                <w:rFonts w:ascii="Arial Narrow" w:eastAsia="Arial Narrow" w:hAnsi="Arial Narrow" w:cs="Arial Narrow"/>
                <w:sz w:val="18"/>
                <w:szCs w:val="18"/>
              </w:rPr>
            </w:pPr>
          </w:p>
        </w:tc>
        <w:tc>
          <w:tcPr>
            <w:tcW w:w="213"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3A12B33"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903312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A814EC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DB714B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3A15DD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09A840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2C903B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49FB21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D80ABF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C524B1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C17B72E" w14:textId="77777777" w:rsidR="00A26380" w:rsidRDefault="00A26380">
            <w:pPr>
              <w:widowControl/>
              <w:spacing w:line="276" w:lineRule="auto"/>
              <w:rPr>
                <w:rFonts w:ascii="Arial Narrow" w:eastAsia="Arial Narrow" w:hAnsi="Arial Narrow" w:cs="Arial Narrow"/>
                <w:sz w:val="18"/>
                <w:szCs w:val="18"/>
              </w:rPr>
            </w:pPr>
          </w:p>
        </w:tc>
        <w:tc>
          <w:tcPr>
            <w:tcW w:w="217"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74DB22EB" w14:textId="77777777" w:rsidR="00A26380" w:rsidRDefault="00A26380">
            <w:pPr>
              <w:widowControl/>
              <w:spacing w:line="276" w:lineRule="auto"/>
              <w:rPr>
                <w:rFonts w:ascii="Arial Narrow" w:eastAsia="Arial Narrow" w:hAnsi="Arial Narrow" w:cs="Arial Narrow"/>
                <w:sz w:val="18"/>
                <w:szCs w:val="18"/>
              </w:rPr>
            </w:pPr>
          </w:p>
        </w:tc>
        <w:tc>
          <w:tcPr>
            <w:tcW w:w="212"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5D78EF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993EA9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A9BE61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9D7F46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CC6DAC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3C4885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5B06A3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BE6D72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1D8EEF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A53BCD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97F5DEB" w14:textId="77777777" w:rsidR="00A26380" w:rsidRDefault="00A26380">
            <w:pPr>
              <w:widowControl/>
              <w:spacing w:line="276" w:lineRule="auto"/>
              <w:rPr>
                <w:rFonts w:ascii="Arial Narrow" w:eastAsia="Arial Narrow" w:hAnsi="Arial Narrow" w:cs="Arial Narrow"/>
                <w:sz w:val="18"/>
                <w:szCs w:val="18"/>
              </w:rPr>
            </w:pPr>
          </w:p>
        </w:tc>
        <w:tc>
          <w:tcPr>
            <w:tcW w:w="219"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4642B87E" w14:textId="77777777" w:rsidR="00A26380" w:rsidRDefault="00A26380">
            <w:pPr>
              <w:widowControl/>
              <w:spacing w:line="276" w:lineRule="auto"/>
              <w:rPr>
                <w:rFonts w:ascii="Arial Narrow" w:eastAsia="Arial Narrow" w:hAnsi="Arial Narrow" w:cs="Arial Narrow"/>
                <w:sz w:val="18"/>
                <w:szCs w:val="18"/>
              </w:rPr>
            </w:pPr>
          </w:p>
        </w:tc>
        <w:tc>
          <w:tcPr>
            <w:tcW w:w="210"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8AC957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FEF9C79"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652B36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DB99AB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4720519"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53A7203"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E34C67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9AD9F5D"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34C7831C"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64FD9838"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6FC58E62"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21"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08F430FA" w14:textId="77777777" w:rsidR="00A26380" w:rsidRDefault="00A26380">
            <w:pPr>
              <w:widowControl/>
              <w:spacing w:line="276" w:lineRule="auto"/>
              <w:rPr>
                <w:rFonts w:ascii="Arial Narrow" w:eastAsia="Arial Narrow" w:hAnsi="Arial Narrow" w:cs="Arial Narrow"/>
                <w:sz w:val="18"/>
                <w:szCs w:val="18"/>
              </w:rPr>
            </w:pPr>
          </w:p>
        </w:tc>
        <w:tc>
          <w:tcPr>
            <w:tcW w:w="208"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B07A58A"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F6653E3"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3ACDA2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9399D7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25C0C1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048D16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49650B5"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5A3060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A29E41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420727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BD421E9" w14:textId="77777777" w:rsidR="00A26380" w:rsidRDefault="00A26380">
            <w:pPr>
              <w:widowControl/>
              <w:spacing w:line="276" w:lineRule="auto"/>
              <w:rPr>
                <w:rFonts w:ascii="Arial Narrow" w:eastAsia="Arial Narrow" w:hAnsi="Arial Narrow" w:cs="Arial Narrow"/>
                <w:sz w:val="18"/>
                <w:szCs w:val="18"/>
              </w:rPr>
            </w:pPr>
          </w:p>
        </w:tc>
        <w:tc>
          <w:tcPr>
            <w:tcW w:w="22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7425C9F3" w14:textId="77777777" w:rsidR="00A26380" w:rsidRDefault="00A26380">
            <w:pPr>
              <w:widowControl/>
              <w:spacing w:line="276" w:lineRule="auto"/>
              <w:rPr>
                <w:rFonts w:ascii="Arial Narrow" w:eastAsia="Arial Narrow" w:hAnsi="Arial Narrow" w:cs="Arial Narrow"/>
                <w:sz w:val="18"/>
                <w:szCs w:val="18"/>
              </w:rPr>
            </w:pPr>
          </w:p>
        </w:tc>
      </w:tr>
      <w:tr w:rsidR="00324600" w14:paraId="69E9E2E9"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5BEAC0F4"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Elaboração do Plano Estratégico</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7F929C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CC5A386"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51EFD6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0ED562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C0FE7C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93C42B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7D85CD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26F8A3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C152FA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3D2CA53"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8A8C11F" w14:textId="77777777" w:rsidR="00A26380" w:rsidRDefault="00A26380">
            <w:pPr>
              <w:widowControl/>
              <w:spacing w:line="276" w:lineRule="auto"/>
              <w:rPr>
                <w:rFonts w:ascii="Arial Narrow" w:eastAsia="Arial Narrow" w:hAnsi="Arial Narrow" w:cs="Arial Narrow"/>
                <w:sz w:val="18"/>
                <w:szCs w:val="18"/>
              </w:rPr>
            </w:pPr>
          </w:p>
        </w:tc>
        <w:tc>
          <w:tcPr>
            <w:tcW w:w="216"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6D059C79" w14:textId="77777777" w:rsidR="00A26380" w:rsidRDefault="00A26380">
            <w:pPr>
              <w:widowControl/>
              <w:spacing w:line="276" w:lineRule="auto"/>
              <w:rPr>
                <w:rFonts w:ascii="Arial Narrow" w:eastAsia="Arial Narrow" w:hAnsi="Arial Narrow" w:cs="Arial Narrow"/>
                <w:sz w:val="18"/>
                <w:szCs w:val="18"/>
              </w:rPr>
            </w:pPr>
          </w:p>
        </w:tc>
        <w:tc>
          <w:tcPr>
            <w:tcW w:w="213"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B50C279"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44160D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B2C08F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361D4A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B282FD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FBEFEE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D46A50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A371DE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F83A8B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8ED823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AA8BE10" w14:textId="77777777" w:rsidR="00A26380" w:rsidRDefault="00A26380">
            <w:pPr>
              <w:widowControl/>
              <w:spacing w:line="276" w:lineRule="auto"/>
              <w:rPr>
                <w:rFonts w:ascii="Arial Narrow" w:eastAsia="Arial Narrow" w:hAnsi="Arial Narrow" w:cs="Arial Narrow"/>
                <w:sz w:val="18"/>
                <w:szCs w:val="18"/>
              </w:rPr>
            </w:pPr>
          </w:p>
        </w:tc>
        <w:tc>
          <w:tcPr>
            <w:tcW w:w="217"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569035FE" w14:textId="77777777" w:rsidR="00A26380" w:rsidRDefault="00A26380">
            <w:pPr>
              <w:widowControl/>
              <w:spacing w:line="276" w:lineRule="auto"/>
              <w:rPr>
                <w:rFonts w:ascii="Arial Narrow" w:eastAsia="Arial Narrow" w:hAnsi="Arial Narrow" w:cs="Arial Narrow"/>
                <w:sz w:val="18"/>
                <w:szCs w:val="18"/>
              </w:rPr>
            </w:pPr>
          </w:p>
        </w:tc>
        <w:tc>
          <w:tcPr>
            <w:tcW w:w="212"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574245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3A414D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8C0957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F3388E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718752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053A546"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3F8402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5C2DEB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FE68FD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B29B70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A60362D" w14:textId="77777777" w:rsidR="00A26380" w:rsidRDefault="00A26380">
            <w:pPr>
              <w:widowControl/>
              <w:spacing w:line="276" w:lineRule="auto"/>
              <w:rPr>
                <w:rFonts w:ascii="Arial Narrow" w:eastAsia="Arial Narrow" w:hAnsi="Arial Narrow" w:cs="Arial Narrow"/>
                <w:sz w:val="18"/>
                <w:szCs w:val="18"/>
              </w:rPr>
            </w:pPr>
          </w:p>
        </w:tc>
        <w:tc>
          <w:tcPr>
            <w:tcW w:w="219"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380B4EFD" w14:textId="77777777" w:rsidR="00A26380" w:rsidRDefault="00A26380">
            <w:pPr>
              <w:widowControl/>
              <w:spacing w:line="276" w:lineRule="auto"/>
              <w:rPr>
                <w:rFonts w:ascii="Arial Narrow" w:eastAsia="Arial Narrow" w:hAnsi="Arial Narrow" w:cs="Arial Narrow"/>
                <w:sz w:val="18"/>
                <w:szCs w:val="18"/>
              </w:rPr>
            </w:pPr>
          </w:p>
        </w:tc>
        <w:tc>
          <w:tcPr>
            <w:tcW w:w="210"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4E2164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07E726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DF67DA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43F530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C60E17A"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BB6C60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DD904E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99D77B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905AB7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2990298F"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1A971C4E"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21" w:type="dxa"/>
            <w:tcBorders>
              <w:top w:val="single" w:sz="4" w:space="0" w:color="CCCCCC"/>
              <w:left w:val="single" w:sz="4" w:space="0" w:color="CCCCCC"/>
              <w:bottom w:val="dashed" w:sz="4" w:space="0" w:color="F3F3F3"/>
              <w:right w:val="single" w:sz="4" w:space="0" w:color="000000"/>
            </w:tcBorders>
            <w:shd w:val="clear" w:color="auto" w:fill="EA9999"/>
            <w:vAlign w:val="center"/>
          </w:tcPr>
          <w:p w14:paraId="3225AF82"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08"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6ACAD987"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0307FEF1"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64CC106E"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039F449A"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10177CFF"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0230D3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BBDE06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E55991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4DFF05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E14D8C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0CE3972" w14:textId="77777777" w:rsidR="00A26380" w:rsidRDefault="00A26380">
            <w:pPr>
              <w:widowControl/>
              <w:spacing w:line="276" w:lineRule="auto"/>
              <w:rPr>
                <w:rFonts w:ascii="Arial Narrow" w:eastAsia="Arial Narrow" w:hAnsi="Arial Narrow" w:cs="Arial Narrow"/>
                <w:sz w:val="18"/>
                <w:szCs w:val="18"/>
              </w:rPr>
            </w:pPr>
          </w:p>
        </w:tc>
        <w:tc>
          <w:tcPr>
            <w:tcW w:w="22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227E7F64" w14:textId="77777777" w:rsidR="00A26380" w:rsidRDefault="00A26380">
            <w:pPr>
              <w:widowControl/>
              <w:spacing w:line="276" w:lineRule="auto"/>
              <w:rPr>
                <w:rFonts w:ascii="Arial Narrow" w:eastAsia="Arial Narrow" w:hAnsi="Arial Narrow" w:cs="Arial Narrow"/>
                <w:sz w:val="18"/>
                <w:szCs w:val="18"/>
              </w:rPr>
            </w:pPr>
          </w:p>
        </w:tc>
      </w:tr>
      <w:tr w:rsidR="00324600" w14:paraId="0374ED0F"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4CB2FEB4"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Elaboração do POCV</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9E2151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150A53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DDF2B3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589969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A635F93"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15644C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599268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F674D79"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9140BA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10FC05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45285B3" w14:textId="77777777" w:rsidR="00A26380" w:rsidRDefault="00A26380">
            <w:pPr>
              <w:widowControl/>
              <w:spacing w:line="276" w:lineRule="auto"/>
              <w:rPr>
                <w:rFonts w:ascii="Arial Narrow" w:eastAsia="Arial Narrow" w:hAnsi="Arial Narrow" w:cs="Arial Narrow"/>
                <w:sz w:val="18"/>
                <w:szCs w:val="18"/>
              </w:rPr>
            </w:pPr>
          </w:p>
        </w:tc>
        <w:tc>
          <w:tcPr>
            <w:tcW w:w="216"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2CDFF16E" w14:textId="77777777" w:rsidR="00A26380" w:rsidRDefault="00A26380">
            <w:pPr>
              <w:widowControl/>
              <w:spacing w:line="276" w:lineRule="auto"/>
              <w:rPr>
                <w:rFonts w:ascii="Arial Narrow" w:eastAsia="Arial Narrow" w:hAnsi="Arial Narrow" w:cs="Arial Narrow"/>
                <w:sz w:val="18"/>
                <w:szCs w:val="18"/>
              </w:rPr>
            </w:pPr>
          </w:p>
        </w:tc>
        <w:tc>
          <w:tcPr>
            <w:tcW w:w="213"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63DD4CA"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D191C5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7609F4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0CB3BB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FBDA10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8D8994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87D616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D0DBA9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2BC833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5034DD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ACD2D88" w14:textId="77777777" w:rsidR="00A26380" w:rsidRDefault="00A26380">
            <w:pPr>
              <w:widowControl/>
              <w:spacing w:line="276" w:lineRule="auto"/>
              <w:rPr>
                <w:rFonts w:ascii="Arial Narrow" w:eastAsia="Arial Narrow" w:hAnsi="Arial Narrow" w:cs="Arial Narrow"/>
                <w:sz w:val="18"/>
                <w:szCs w:val="18"/>
              </w:rPr>
            </w:pPr>
          </w:p>
        </w:tc>
        <w:tc>
          <w:tcPr>
            <w:tcW w:w="217"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3C5895BF" w14:textId="77777777" w:rsidR="00A26380" w:rsidRDefault="00A26380">
            <w:pPr>
              <w:widowControl/>
              <w:spacing w:line="276" w:lineRule="auto"/>
              <w:rPr>
                <w:rFonts w:ascii="Arial Narrow" w:eastAsia="Arial Narrow" w:hAnsi="Arial Narrow" w:cs="Arial Narrow"/>
                <w:sz w:val="18"/>
                <w:szCs w:val="18"/>
              </w:rPr>
            </w:pPr>
          </w:p>
        </w:tc>
        <w:tc>
          <w:tcPr>
            <w:tcW w:w="212"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D7583F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054BB2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D9C9CE3"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C3B828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20AB17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F46B57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6AD4A0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0FE1C0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F8518F3"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01AD9C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12257CE" w14:textId="77777777" w:rsidR="00A26380" w:rsidRDefault="00A26380">
            <w:pPr>
              <w:widowControl/>
              <w:spacing w:line="276" w:lineRule="auto"/>
              <w:rPr>
                <w:rFonts w:ascii="Arial Narrow" w:eastAsia="Arial Narrow" w:hAnsi="Arial Narrow" w:cs="Arial Narrow"/>
                <w:sz w:val="18"/>
                <w:szCs w:val="18"/>
              </w:rPr>
            </w:pPr>
          </w:p>
        </w:tc>
        <w:tc>
          <w:tcPr>
            <w:tcW w:w="219"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0D8F3482" w14:textId="77777777" w:rsidR="00A26380" w:rsidRDefault="00A26380">
            <w:pPr>
              <w:widowControl/>
              <w:spacing w:line="276" w:lineRule="auto"/>
              <w:rPr>
                <w:rFonts w:ascii="Arial Narrow" w:eastAsia="Arial Narrow" w:hAnsi="Arial Narrow" w:cs="Arial Narrow"/>
                <w:sz w:val="18"/>
                <w:szCs w:val="18"/>
              </w:rPr>
            </w:pPr>
          </w:p>
        </w:tc>
        <w:tc>
          <w:tcPr>
            <w:tcW w:w="210"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9DE1B52"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8CAE63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AEDB1A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BC4407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2E8BF16"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5F783E3"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38B6D9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6F7F05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0CBA262"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F21313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76ACE5F" w14:textId="77777777" w:rsidR="00A26380" w:rsidRDefault="00A26380">
            <w:pPr>
              <w:widowControl/>
              <w:spacing w:line="276" w:lineRule="auto"/>
              <w:rPr>
                <w:rFonts w:ascii="Arial Narrow" w:eastAsia="Arial Narrow" w:hAnsi="Arial Narrow" w:cs="Arial Narrow"/>
                <w:sz w:val="18"/>
                <w:szCs w:val="18"/>
              </w:rPr>
            </w:pPr>
          </w:p>
        </w:tc>
        <w:tc>
          <w:tcPr>
            <w:tcW w:w="221"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377BF65B" w14:textId="77777777" w:rsidR="00A26380" w:rsidRDefault="00A26380">
            <w:pPr>
              <w:widowControl/>
              <w:spacing w:line="276" w:lineRule="auto"/>
              <w:rPr>
                <w:rFonts w:ascii="Arial Narrow" w:eastAsia="Arial Narrow" w:hAnsi="Arial Narrow" w:cs="Arial Narrow"/>
                <w:sz w:val="18"/>
                <w:szCs w:val="18"/>
              </w:rPr>
            </w:pPr>
          </w:p>
        </w:tc>
        <w:tc>
          <w:tcPr>
            <w:tcW w:w="208"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9A6C92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E7F39E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1DC315F"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75EF20A"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00782C19"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1D4072FB"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4C87CDFE"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10F66134"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6FBD47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612CB80"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A15A10C" w14:textId="77777777" w:rsidR="00A26380" w:rsidRDefault="00A26380">
            <w:pPr>
              <w:widowControl/>
              <w:spacing w:line="276" w:lineRule="auto"/>
              <w:rPr>
                <w:rFonts w:ascii="Arial Narrow" w:eastAsia="Arial Narrow" w:hAnsi="Arial Narrow" w:cs="Arial Narrow"/>
                <w:sz w:val="18"/>
                <w:szCs w:val="18"/>
              </w:rPr>
            </w:pPr>
          </w:p>
        </w:tc>
        <w:tc>
          <w:tcPr>
            <w:tcW w:w="22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5AD0485D" w14:textId="77777777" w:rsidR="00A26380" w:rsidRDefault="00A26380">
            <w:pPr>
              <w:widowControl/>
              <w:spacing w:line="276" w:lineRule="auto"/>
              <w:rPr>
                <w:rFonts w:ascii="Arial Narrow" w:eastAsia="Arial Narrow" w:hAnsi="Arial Narrow" w:cs="Arial Narrow"/>
                <w:sz w:val="18"/>
                <w:szCs w:val="18"/>
              </w:rPr>
            </w:pPr>
          </w:p>
        </w:tc>
      </w:tr>
      <w:tr w:rsidR="00324600" w14:paraId="6913589E"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37B700B0"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Elaboração dos demais capítulos do PDI</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2A2282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1EBD75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FB1A0D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C734BD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E314FB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4CD27A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D7726A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F11DD1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B5B4C5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88D6E9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4D96D48" w14:textId="77777777" w:rsidR="00A26380" w:rsidRDefault="00A26380">
            <w:pPr>
              <w:widowControl/>
              <w:spacing w:line="276" w:lineRule="auto"/>
              <w:rPr>
                <w:rFonts w:ascii="Arial Narrow" w:eastAsia="Arial Narrow" w:hAnsi="Arial Narrow" w:cs="Arial Narrow"/>
                <w:sz w:val="18"/>
                <w:szCs w:val="18"/>
              </w:rPr>
            </w:pPr>
          </w:p>
        </w:tc>
        <w:tc>
          <w:tcPr>
            <w:tcW w:w="216"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24421A61" w14:textId="77777777" w:rsidR="00A26380" w:rsidRDefault="00A26380">
            <w:pPr>
              <w:widowControl/>
              <w:spacing w:line="276" w:lineRule="auto"/>
              <w:rPr>
                <w:rFonts w:ascii="Arial Narrow" w:eastAsia="Arial Narrow" w:hAnsi="Arial Narrow" w:cs="Arial Narrow"/>
                <w:sz w:val="18"/>
                <w:szCs w:val="18"/>
              </w:rPr>
            </w:pPr>
          </w:p>
        </w:tc>
        <w:tc>
          <w:tcPr>
            <w:tcW w:w="213"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6FAD00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F0C9A9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193E6E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20E0767"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F3EF24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CE265C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467CCDA"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D2A9233"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537818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D71BB96"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F3660A0" w14:textId="77777777" w:rsidR="00A26380" w:rsidRDefault="00A26380">
            <w:pPr>
              <w:widowControl/>
              <w:spacing w:line="276" w:lineRule="auto"/>
              <w:rPr>
                <w:rFonts w:ascii="Arial Narrow" w:eastAsia="Arial Narrow" w:hAnsi="Arial Narrow" w:cs="Arial Narrow"/>
                <w:sz w:val="18"/>
                <w:szCs w:val="18"/>
              </w:rPr>
            </w:pPr>
          </w:p>
        </w:tc>
        <w:tc>
          <w:tcPr>
            <w:tcW w:w="217"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1425D2FD" w14:textId="77777777" w:rsidR="00A26380" w:rsidRDefault="00A26380">
            <w:pPr>
              <w:widowControl/>
              <w:spacing w:line="276" w:lineRule="auto"/>
              <w:rPr>
                <w:rFonts w:ascii="Arial Narrow" w:eastAsia="Arial Narrow" w:hAnsi="Arial Narrow" w:cs="Arial Narrow"/>
                <w:sz w:val="18"/>
                <w:szCs w:val="18"/>
              </w:rPr>
            </w:pPr>
          </w:p>
        </w:tc>
        <w:tc>
          <w:tcPr>
            <w:tcW w:w="212"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A1BE6F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6B77536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BC7D542"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C4D376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952DF2D"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B48B81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FCBE03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B647F5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976B1CD"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9900D5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065BC268" w14:textId="77777777" w:rsidR="00A26380" w:rsidRDefault="00A26380">
            <w:pPr>
              <w:widowControl/>
              <w:spacing w:line="276" w:lineRule="auto"/>
              <w:rPr>
                <w:rFonts w:ascii="Arial Narrow" w:eastAsia="Arial Narrow" w:hAnsi="Arial Narrow" w:cs="Arial Narrow"/>
                <w:sz w:val="18"/>
                <w:szCs w:val="18"/>
              </w:rPr>
            </w:pPr>
          </w:p>
        </w:tc>
        <w:tc>
          <w:tcPr>
            <w:tcW w:w="219"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093DCB6E" w14:textId="77777777" w:rsidR="00A26380" w:rsidRDefault="00A26380">
            <w:pPr>
              <w:widowControl/>
              <w:spacing w:line="276" w:lineRule="auto"/>
              <w:rPr>
                <w:rFonts w:ascii="Arial Narrow" w:eastAsia="Arial Narrow" w:hAnsi="Arial Narrow" w:cs="Arial Narrow"/>
                <w:sz w:val="18"/>
                <w:szCs w:val="18"/>
              </w:rPr>
            </w:pPr>
          </w:p>
        </w:tc>
        <w:tc>
          <w:tcPr>
            <w:tcW w:w="210"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2B1DE8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CB3ABC7"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3D1C1F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10BF8C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354ADE9"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2A08A87"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3EF307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A2218E6"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921EBB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155CEC9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28ECB179" w14:textId="77777777" w:rsidR="00A26380" w:rsidRDefault="00A26380">
            <w:pPr>
              <w:widowControl/>
              <w:spacing w:line="276" w:lineRule="auto"/>
              <w:rPr>
                <w:rFonts w:ascii="Arial Narrow" w:eastAsia="Arial Narrow" w:hAnsi="Arial Narrow" w:cs="Arial Narrow"/>
                <w:sz w:val="18"/>
                <w:szCs w:val="18"/>
              </w:rPr>
            </w:pPr>
          </w:p>
        </w:tc>
        <w:tc>
          <w:tcPr>
            <w:tcW w:w="221"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1B614248" w14:textId="77777777" w:rsidR="00A26380" w:rsidRDefault="00A26380">
            <w:pPr>
              <w:widowControl/>
              <w:spacing w:line="276" w:lineRule="auto"/>
              <w:rPr>
                <w:rFonts w:ascii="Arial Narrow" w:eastAsia="Arial Narrow" w:hAnsi="Arial Narrow" w:cs="Arial Narrow"/>
                <w:sz w:val="18"/>
                <w:szCs w:val="18"/>
              </w:rPr>
            </w:pPr>
          </w:p>
        </w:tc>
        <w:tc>
          <w:tcPr>
            <w:tcW w:w="208"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D387707"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A3B548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5127C61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DE75FF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305920A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6646A12C"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3EA21483"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6AF9C545"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0B11E68D"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4"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48C653B6"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3F3F3"/>
            <w:vAlign w:val="center"/>
          </w:tcPr>
          <w:p w14:paraId="7B865890" w14:textId="77777777" w:rsidR="00A26380" w:rsidRDefault="00A26380">
            <w:pPr>
              <w:widowControl/>
              <w:spacing w:line="276" w:lineRule="auto"/>
              <w:rPr>
                <w:rFonts w:ascii="Arial Narrow" w:eastAsia="Arial Narrow" w:hAnsi="Arial Narrow" w:cs="Arial Narrow"/>
                <w:sz w:val="18"/>
                <w:szCs w:val="18"/>
              </w:rPr>
            </w:pPr>
          </w:p>
        </w:tc>
        <w:tc>
          <w:tcPr>
            <w:tcW w:w="220" w:type="dxa"/>
            <w:tcBorders>
              <w:top w:val="single" w:sz="4" w:space="0" w:color="CCCCCC"/>
              <w:left w:val="single" w:sz="4" w:space="0" w:color="CCCCCC"/>
              <w:bottom w:val="dashed" w:sz="4" w:space="0" w:color="F3F3F3"/>
              <w:right w:val="single" w:sz="4" w:space="0" w:color="000000"/>
            </w:tcBorders>
            <w:shd w:val="clear" w:color="auto" w:fill="F3F3F3"/>
            <w:vAlign w:val="center"/>
          </w:tcPr>
          <w:p w14:paraId="6C007848" w14:textId="77777777" w:rsidR="00A26380" w:rsidRDefault="00A26380">
            <w:pPr>
              <w:widowControl/>
              <w:spacing w:line="276" w:lineRule="auto"/>
              <w:rPr>
                <w:rFonts w:ascii="Arial Narrow" w:eastAsia="Arial Narrow" w:hAnsi="Arial Narrow" w:cs="Arial Narrow"/>
                <w:sz w:val="18"/>
                <w:szCs w:val="18"/>
              </w:rPr>
            </w:pPr>
          </w:p>
        </w:tc>
      </w:tr>
      <w:tr w:rsidR="00324600" w14:paraId="601E9598" w14:textId="77777777">
        <w:trPr>
          <w:trHeight w:val="315"/>
        </w:trPr>
        <w:tc>
          <w:tcPr>
            <w:tcW w:w="3130"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263B85FC" w14:textId="77777777" w:rsidR="00A26380" w:rsidRDefault="00000000">
            <w:pPr>
              <w:widowControl/>
              <w:spacing w:line="276" w:lineRule="auto"/>
              <w:rPr>
                <w:rFonts w:ascii="Arial Narrow" w:eastAsia="Arial Narrow" w:hAnsi="Arial Narrow" w:cs="Arial Narrow"/>
                <w:b/>
                <w:sz w:val="18"/>
                <w:szCs w:val="18"/>
              </w:rPr>
            </w:pPr>
            <w:r>
              <w:rPr>
                <w:rFonts w:ascii="Arial Narrow" w:eastAsia="Arial Narrow" w:hAnsi="Arial Narrow" w:cs="Arial Narrow"/>
                <w:b/>
                <w:sz w:val="18"/>
                <w:szCs w:val="18"/>
              </w:rPr>
              <w:t>Finalização e aprovação do PDI</w:t>
            </w: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48FCD3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BBFB6EE"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4D9920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9C471B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04B122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B0372F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E5EA562"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FFB5BCB"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8FD679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C7CEF51"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FF5C4E1" w14:textId="77777777" w:rsidR="00A26380" w:rsidRDefault="00A26380">
            <w:pPr>
              <w:widowControl/>
              <w:spacing w:line="276" w:lineRule="auto"/>
              <w:rPr>
                <w:rFonts w:ascii="Arial Narrow" w:eastAsia="Arial Narrow" w:hAnsi="Arial Narrow" w:cs="Arial Narrow"/>
                <w:sz w:val="18"/>
                <w:szCs w:val="18"/>
              </w:rPr>
            </w:pPr>
          </w:p>
        </w:tc>
        <w:tc>
          <w:tcPr>
            <w:tcW w:w="216"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328EA609" w14:textId="77777777" w:rsidR="00A26380" w:rsidRDefault="00A26380">
            <w:pPr>
              <w:widowControl/>
              <w:spacing w:line="276" w:lineRule="auto"/>
              <w:rPr>
                <w:rFonts w:ascii="Arial Narrow" w:eastAsia="Arial Narrow" w:hAnsi="Arial Narrow" w:cs="Arial Narrow"/>
                <w:sz w:val="18"/>
                <w:szCs w:val="18"/>
              </w:rPr>
            </w:pPr>
          </w:p>
        </w:tc>
        <w:tc>
          <w:tcPr>
            <w:tcW w:w="213"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58466E3"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36BCE1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9CED22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E5FFA2E"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30D876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91092A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BD7ADEC"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C37FD9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B0969C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32C70F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AF6232D" w14:textId="77777777" w:rsidR="00A26380" w:rsidRDefault="00A26380">
            <w:pPr>
              <w:widowControl/>
              <w:spacing w:line="276" w:lineRule="auto"/>
              <w:rPr>
                <w:rFonts w:ascii="Arial Narrow" w:eastAsia="Arial Narrow" w:hAnsi="Arial Narrow" w:cs="Arial Narrow"/>
                <w:sz w:val="18"/>
                <w:szCs w:val="18"/>
              </w:rPr>
            </w:pPr>
          </w:p>
        </w:tc>
        <w:tc>
          <w:tcPr>
            <w:tcW w:w="217"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6FB0235A" w14:textId="77777777" w:rsidR="00A26380" w:rsidRDefault="00A26380">
            <w:pPr>
              <w:widowControl/>
              <w:spacing w:line="276" w:lineRule="auto"/>
              <w:rPr>
                <w:rFonts w:ascii="Arial Narrow" w:eastAsia="Arial Narrow" w:hAnsi="Arial Narrow" w:cs="Arial Narrow"/>
                <w:sz w:val="18"/>
                <w:szCs w:val="18"/>
              </w:rPr>
            </w:pPr>
          </w:p>
        </w:tc>
        <w:tc>
          <w:tcPr>
            <w:tcW w:w="212"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34921C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7A12F9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DABE0CA"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5DB87E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1F9F06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C8780F1"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56A973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1538B20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B12E9FF"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5FA7B699"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014F90D" w14:textId="77777777" w:rsidR="00A26380" w:rsidRDefault="00A26380">
            <w:pPr>
              <w:widowControl/>
              <w:spacing w:line="276" w:lineRule="auto"/>
              <w:rPr>
                <w:rFonts w:ascii="Arial Narrow" w:eastAsia="Arial Narrow" w:hAnsi="Arial Narrow" w:cs="Arial Narrow"/>
                <w:sz w:val="18"/>
                <w:szCs w:val="18"/>
              </w:rPr>
            </w:pPr>
          </w:p>
        </w:tc>
        <w:tc>
          <w:tcPr>
            <w:tcW w:w="219"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7FA35005" w14:textId="77777777" w:rsidR="00A26380" w:rsidRDefault="00A26380">
            <w:pPr>
              <w:widowControl/>
              <w:spacing w:line="276" w:lineRule="auto"/>
              <w:rPr>
                <w:rFonts w:ascii="Arial Narrow" w:eastAsia="Arial Narrow" w:hAnsi="Arial Narrow" w:cs="Arial Narrow"/>
                <w:sz w:val="18"/>
                <w:szCs w:val="18"/>
              </w:rPr>
            </w:pPr>
          </w:p>
        </w:tc>
        <w:tc>
          <w:tcPr>
            <w:tcW w:w="210"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741CA0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1F02BE8"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5D15A6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B868D8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3EFE835"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5ABF86B"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165FF6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710501A4"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81CD2F5"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4D5EDE0"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E13814C" w14:textId="77777777" w:rsidR="00A26380" w:rsidRDefault="00A26380">
            <w:pPr>
              <w:widowControl/>
              <w:spacing w:line="276" w:lineRule="auto"/>
              <w:rPr>
                <w:rFonts w:ascii="Arial Narrow" w:eastAsia="Arial Narrow" w:hAnsi="Arial Narrow" w:cs="Arial Narrow"/>
                <w:sz w:val="18"/>
                <w:szCs w:val="18"/>
              </w:rPr>
            </w:pPr>
          </w:p>
        </w:tc>
        <w:tc>
          <w:tcPr>
            <w:tcW w:w="221" w:type="dxa"/>
            <w:tcBorders>
              <w:top w:val="single" w:sz="4" w:space="0" w:color="CCCCCC"/>
              <w:left w:val="single" w:sz="4" w:space="0" w:color="CCCCCC"/>
              <w:bottom w:val="dashed" w:sz="4" w:space="0" w:color="F3F3F3"/>
              <w:right w:val="single" w:sz="4" w:space="0" w:color="000000"/>
            </w:tcBorders>
            <w:shd w:val="clear" w:color="auto" w:fill="FFFFFF"/>
            <w:vAlign w:val="center"/>
          </w:tcPr>
          <w:p w14:paraId="1D53E8B3" w14:textId="77777777" w:rsidR="00A26380" w:rsidRDefault="00A26380">
            <w:pPr>
              <w:widowControl/>
              <w:spacing w:line="276" w:lineRule="auto"/>
              <w:rPr>
                <w:rFonts w:ascii="Arial Narrow" w:eastAsia="Arial Narrow" w:hAnsi="Arial Narrow" w:cs="Arial Narrow"/>
                <w:sz w:val="18"/>
                <w:szCs w:val="18"/>
              </w:rPr>
            </w:pPr>
          </w:p>
        </w:tc>
        <w:tc>
          <w:tcPr>
            <w:tcW w:w="208"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3712D553"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688E90C4"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0549136"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7538E93"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B915B98"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273A6EC"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29D750E7" w14:textId="77777777" w:rsidR="00A26380" w:rsidRDefault="00A26380">
            <w:pPr>
              <w:widowControl/>
              <w:spacing w:line="276" w:lineRule="auto"/>
              <w:rPr>
                <w:rFonts w:ascii="Arial Narrow" w:eastAsia="Arial Narrow" w:hAnsi="Arial Narrow" w:cs="Arial Narrow"/>
                <w:sz w:val="18"/>
                <w:szCs w:val="18"/>
              </w:rPr>
            </w:pPr>
          </w:p>
        </w:tc>
        <w:tc>
          <w:tcPr>
            <w:tcW w:w="215"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444764FE"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FFFFFF"/>
            <w:vAlign w:val="center"/>
          </w:tcPr>
          <w:p w14:paraId="01FA422A" w14:textId="77777777" w:rsidR="00A26380" w:rsidRDefault="00A26380">
            <w:pPr>
              <w:widowControl/>
              <w:spacing w:line="276" w:lineRule="auto"/>
              <w:rPr>
                <w:rFonts w:ascii="Arial Narrow" w:eastAsia="Arial Narrow" w:hAnsi="Arial Narrow" w:cs="Arial Narrow"/>
                <w:sz w:val="18"/>
                <w:szCs w:val="18"/>
              </w:rPr>
            </w:pPr>
          </w:p>
        </w:tc>
        <w:tc>
          <w:tcPr>
            <w:tcW w:w="214"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78C8E938"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15" w:type="dxa"/>
            <w:tcBorders>
              <w:top w:val="single" w:sz="4" w:space="0" w:color="CCCCCC"/>
              <w:left w:val="single" w:sz="4" w:space="0" w:color="CCCCCC"/>
              <w:bottom w:val="dashed" w:sz="4" w:space="0" w:color="F3F3F3"/>
              <w:right w:val="single" w:sz="4" w:space="0" w:color="999999"/>
            </w:tcBorders>
            <w:shd w:val="clear" w:color="auto" w:fill="EA9999"/>
            <w:vAlign w:val="center"/>
          </w:tcPr>
          <w:p w14:paraId="4EA810BE"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c>
          <w:tcPr>
            <w:tcW w:w="220" w:type="dxa"/>
            <w:tcBorders>
              <w:top w:val="single" w:sz="4" w:space="0" w:color="CCCCCC"/>
              <w:left w:val="single" w:sz="4" w:space="0" w:color="CCCCCC"/>
              <w:bottom w:val="dashed" w:sz="4" w:space="0" w:color="F3F3F3"/>
              <w:right w:val="single" w:sz="4" w:space="0" w:color="000000"/>
            </w:tcBorders>
            <w:shd w:val="clear" w:color="auto" w:fill="EA9999"/>
            <w:vAlign w:val="center"/>
          </w:tcPr>
          <w:p w14:paraId="20971C1F" w14:textId="77777777" w:rsidR="00A26380" w:rsidRDefault="00000000">
            <w:pPr>
              <w:widowControl/>
              <w:spacing w:line="276" w:lineRule="auto"/>
              <w:jc w:val="right"/>
              <w:rPr>
                <w:rFonts w:ascii="Arial Narrow" w:eastAsia="Arial Narrow" w:hAnsi="Arial Narrow" w:cs="Arial Narrow"/>
                <w:color w:val="EA9999"/>
                <w:sz w:val="18"/>
                <w:szCs w:val="18"/>
              </w:rPr>
            </w:pPr>
            <w:r>
              <w:rPr>
                <w:rFonts w:ascii="Arial Narrow" w:eastAsia="Arial Narrow" w:hAnsi="Arial Narrow" w:cs="Arial Narrow"/>
                <w:color w:val="EA9999"/>
                <w:sz w:val="18"/>
                <w:szCs w:val="18"/>
              </w:rPr>
              <w:t>2</w:t>
            </w:r>
          </w:p>
        </w:tc>
      </w:tr>
    </w:tbl>
    <w:p w14:paraId="105DDB3D" w14:textId="77777777" w:rsidR="00A26380" w:rsidRDefault="00000000">
      <w:pPr>
        <w:spacing w:after="57" w:line="360" w:lineRule="auto"/>
        <w:ind w:firstLine="709"/>
        <w:jc w:val="both"/>
      </w:pPr>
      <w:r>
        <w:tab/>
      </w:r>
      <w:r>
        <w:tab/>
      </w:r>
      <w:r>
        <w:tab/>
      </w:r>
      <w:r>
        <w:tab/>
      </w:r>
      <w:r>
        <w:tab/>
      </w:r>
      <w:r>
        <w:tab/>
      </w:r>
      <w:r>
        <w:tab/>
      </w:r>
      <w:r>
        <w:tab/>
      </w:r>
      <w:r>
        <w:tab/>
      </w:r>
      <w:r>
        <w:tab/>
      </w:r>
      <w:r>
        <w:tab/>
      </w:r>
      <w:r>
        <w:tab/>
      </w:r>
      <w:r>
        <w:tab/>
      </w:r>
      <w:r>
        <w:tab/>
      </w:r>
      <w:r>
        <w:tab/>
      </w:r>
      <w:r>
        <w:tab/>
      </w:r>
      <w:r>
        <w:tab/>
      </w:r>
      <w:r>
        <w:tab/>
      </w:r>
      <w:r>
        <w:tab/>
      </w:r>
      <w:r>
        <w:tab/>
      </w:r>
      <w:r>
        <w:tab/>
      </w:r>
    </w:p>
    <w:sectPr w:rsidR="00A26380">
      <w:headerReference w:type="default" r:id="rId16"/>
      <w:footerReference w:type="default" r:id="rId17"/>
      <w:pgSz w:w="16838" w:h="11906" w:orient="landscape"/>
      <w:pgMar w:top="1984" w:right="567" w:bottom="1984" w:left="567" w:header="567"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B5C2" w14:textId="77777777" w:rsidR="001E4C58" w:rsidRDefault="001E4C58">
      <w:r>
        <w:separator/>
      </w:r>
    </w:p>
  </w:endnote>
  <w:endnote w:type="continuationSeparator" w:id="0">
    <w:p w14:paraId="6120B112" w14:textId="77777777" w:rsidR="001E4C58" w:rsidRDefault="001E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Linux Libertine G">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F372" w14:textId="77777777" w:rsidR="00A26380" w:rsidRDefault="00A26380">
    <w:pPr>
      <w:tabs>
        <w:tab w:val="center" w:pos="4819"/>
        <w:tab w:val="right" w:pos="9638"/>
      </w:tabs>
      <w:rPr>
        <w:rFonts w:ascii="Times New Roman" w:eastAsia="Times New Roman" w:hAnsi="Times New Roman" w:cs="Times New Roman"/>
        <w:color w:val="000000"/>
      </w:rPr>
    </w:pPr>
  </w:p>
  <w:p w14:paraId="4BFC0566" w14:textId="77777777" w:rsidR="00A26380" w:rsidRDefault="00A26380">
    <w:pPr>
      <w:tabs>
        <w:tab w:val="center" w:pos="4819"/>
        <w:tab w:val="right" w:pos="9638"/>
      </w:tabs>
      <w:rPr>
        <w:rFonts w:ascii="Times New Roman" w:eastAsia="Times New Roman" w:hAnsi="Times New Roman" w:cs="Times New Roman"/>
        <w:color w:val="000000"/>
      </w:rPr>
    </w:pPr>
  </w:p>
  <w:p w14:paraId="1E68019C" w14:textId="77777777" w:rsidR="00A26380" w:rsidRDefault="00000000">
    <w:pPr>
      <w:tabs>
        <w:tab w:val="center" w:pos="4819"/>
        <w:tab w:val="right" w:pos="9638"/>
      </w:tabs>
      <w:jc w:val="right"/>
    </w:pPr>
    <w:r>
      <w:fldChar w:fldCharType="begin"/>
    </w:r>
    <w:r>
      <w:instrText>PAGE</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842E" w14:textId="77777777" w:rsidR="00A26380" w:rsidRDefault="00000000">
    <w:pPr>
      <w:tabs>
        <w:tab w:val="center" w:pos="4819"/>
        <w:tab w:val="right" w:pos="9638"/>
      </w:tabs>
      <w:jc w:val="right"/>
    </w:pPr>
    <w:r>
      <w:fldChar w:fldCharType="begin"/>
    </w:r>
    <w:r>
      <w:instrText>PAGE</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D737" w14:textId="77777777" w:rsidR="001E4C58" w:rsidRDefault="001E4C58">
      <w:pPr>
        <w:rPr>
          <w:sz w:val="12"/>
        </w:rPr>
      </w:pPr>
    </w:p>
  </w:footnote>
  <w:footnote w:type="continuationSeparator" w:id="0">
    <w:p w14:paraId="7806AAD9" w14:textId="77777777" w:rsidR="001E4C58" w:rsidRDefault="001E4C58">
      <w:pPr>
        <w:rPr>
          <w:sz w:val="12"/>
        </w:rPr>
      </w:pPr>
    </w:p>
  </w:footnote>
  <w:footnote w:id="1">
    <w:p w14:paraId="45668E7E" w14:textId="77777777" w:rsidR="00A26380" w:rsidRDefault="00000000">
      <w:pPr>
        <w:ind w:left="339" w:hanging="339"/>
        <w:jc w:val="both"/>
      </w:pPr>
      <w:r>
        <w:rPr>
          <w:rStyle w:val="Caracteresdenotaderodap"/>
        </w:rPr>
        <w:footnoteRef/>
      </w:r>
      <w:r>
        <w:rPr>
          <w:rFonts w:ascii="Times New Roman" w:eastAsia="Times New Roman" w:hAnsi="Times New Roman" w:cs="Times New Roman"/>
          <w:color w:val="000000"/>
          <w:sz w:val="20"/>
          <w:szCs w:val="20"/>
        </w:rPr>
        <w:tab/>
        <w:t xml:space="preserve">SILVA, J. R. C. </w:t>
      </w:r>
      <w:r>
        <w:rPr>
          <w:b/>
          <w:sz w:val="20"/>
          <w:szCs w:val="20"/>
        </w:rPr>
        <w:t>O processo de autoavaliação em um instituto federal de ensino</w:t>
      </w:r>
      <w:r>
        <w:rPr>
          <w:sz w:val="20"/>
          <w:szCs w:val="20"/>
        </w:rPr>
        <w:t>: uma análise na perspectiva da gestão do conhecimento e da teoria institucional</w:t>
      </w:r>
      <w:r>
        <w:rPr>
          <w:rFonts w:ascii="Times New Roman" w:eastAsia="Times New Roman" w:hAnsi="Times New Roman" w:cs="Times New Roman"/>
          <w:color w:val="000000"/>
          <w:sz w:val="20"/>
          <w:szCs w:val="20"/>
        </w:rPr>
        <w:t>. Projeto de Dissertação apresentado ao Programa de Pós-graduação em Administração da UNISUL - Curso de Mestrado em Administração. 2019.</w:t>
      </w:r>
    </w:p>
    <w:p w14:paraId="0A7552E4" w14:textId="77777777" w:rsidR="00A26380" w:rsidRDefault="00A26380">
      <w:pPr>
        <w:ind w:left="339" w:hanging="339"/>
        <w:jc w:val="both"/>
      </w:pPr>
    </w:p>
  </w:footnote>
  <w:footnote w:id="2">
    <w:p w14:paraId="51F9A382" w14:textId="77777777" w:rsidR="00A26380" w:rsidRDefault="00000000">
      <w:pPr>
        <w:ind w:left="339" w:hanging="339"/>
        <w:jc w:val="both"/>
        <w:rPr>
          <w:rFonts w:ascii="Times New Roman" w:eastAsia="Times New Roman" w:hAnsi="Times New Roman" w:cs="Times New Roman"/>
          <w:color w:val="000000"/>
          <w:sz w:val="20"/>
          <w:szCs w:val="20"/>
        </w:rPr>
      </w:pPr>
      <w:r>
        <w:rPr>
          <w:rStyle w:val="Caracteresdenotaderodap"/>
        </w:rPr>
        <w:footnoteRef/>
      </w:r>
      <w:r>
        <w:rPr>
          <w:rFonts w:ascii="Times New Roman" w:eastAsia="Times New Roman" w:hAnsi="Times New Roman" w:cs="Times New Roman"/>
          <w:color w:val="000000"/>
          <w:sz w:val="20"/>
          <w:szCs w:val="20"/>
        </w:rPr>
        <w:tab/>
        <w:t>Adaptada de Silva (2019).</w:t>
      </w:r>
    </w:p>
  </w:footnote>
  <w:footnote w:id="3">
    <w:p w14:paraId="71029248" w14:textId="77777777" w:rsidR="00A26380" w:rsidRDefault="00000000">
      <w:pPr>
        <w:ind w:left="339" w:hanging="339"/>
        <w:jc w:val="both"/>
        <w:rPr>
          <w:rFonts w:ascii="Times New Roman" w:eastAsia="Times New Roman" w:hAnsi="Times New Roman" w:cs="Times New Roman"/>
          <w:color w:val="000000"/>
          <w:sz w:val="20"/>
          <w:szCs w:val="20"/>
        </w:rPr>
      </w:pPr>
      <w:r>
        <w:rPr>
          <w:rStyle w:val="Caracteresdenotaderodap"/>
        </w:rPr>
        <w:footnoteRef/>
      </w:r>
      <w:r>
        <w:rPr>
          <w:rFonts w:ascii="Times New Roman" w:eastAsia="Times New Roman" w:hAnsi="Times New Roman" w:cs="Times New Roman"/>
          <w:color w:val="000000"/>
          <w:sz w:val="20"/>
          <w:szCs w:val="20"/>
        </w:rPr>
        <w:tab/>
        <w:t>Adaptada de Silva (2019).</w:t>
      </w:r>
    </w:p>
  </w:footnote>
  <w:footnote w:id="4">
    <w:p w14:paraId="0AB2CF1E" w14:textId="77777777" w:rsidR="00A26380" w:rsidRDefault="00000000">
      <w:pPr>
        <w:rPr>
          <w:sz w:val="20"/>
          <w:szCs w:val="20"/>
        </w:rPr>
      </w:pPr>
      <w:r>
        <w:rPr>
          <w:rStyle w:val="Caracteresdenotaderodap"/>
        </w:rPr>
        <w:footnoteRef/>
      </w:r>
      <w:r>
        <w:rPr>
          <w:sz w:val="20"/>
          <w:szCs w:val="20"/>
        </w:rPr>
        <w:t>MEC. Instrumento de Avaliação Institucional Externa | presencial e distância - recredenciamento. DAES/INEP. Brasília: INEP. 2017.</w:t>
      </w:r>
    </w:p>
  </w:footnote>
  <w:footnote w:id="5">
    <w:p w14:paraId="08C0683A" w14:textId="77777777" w:rsidR="00A26380" w:rsidRDefault="00000000">
      <w:pPr>
        <w:rPr>
          <w:sz w:val="20"/>
          <w:szCs w:val="20"/>
        </w:rPr>
      </w:pPr>
      <w:r>
        <w:rPr>
          <w:rStyle w:val="Caracteresdenotaderodap"/>
        </w:rPr>
        <w:footnoteRef/>
      </w:r>
      <w:r>
        <w:rPr>
          <w:sz w:val="20"/>
          <w:szCs w:val="20"/>
        </w:rPr>
        <w:t>As planilhas consolidadas no formato PDF estarão disponíveis na página oficial do Plano de Desenvolvimento Institucional (PDI) no site do IFSC.</w:t>
      </w:r>
    </w:p>
  </w:footnote>
  <w:footnote w:id="6">
    <w:p w14:paraId="586B20A2" w14:textId="77777777" w:rsidR="00A26380" w:rsidRDefault="00000000">
      <w:pPr>
        <w:rPr>
          <w:sz w:val="20"/>
          <w:szCs w:val="20"/>
        </w:rPr>
      </w:pPr>
      <w:r>
        <w:rPr>
          <w:rStyle w:val="Caracteresdenotaderodap"/>
        </w:rPr>
        <w:footnoteRef/>
      </w:r>
      <w:r>
        <w:rPr>
          <w:sz w:val="20"/>
          <w:szCs w:val="20"/>
        </w:rPr>
        <w:t>O painel institucional de acompanhamento do POCV estará disponível na página do IFSC, no menu "Transparência e Prestação de Contas", submenu "Planejamento e Resultados".</w:t>
      </w:r>
    </w:p>
  </w:footnote>
  <w:footnote w:id="7">
    <w:p w14:paraId="20CFBD19" w14:textId="77777777" w:rsidR="00A26380" w:rsidRDefault="00000000">
      <w:pPr>
        <w:ind w:left="339" w:hanging="339"/>
        <w:jc w:val="both"/>
      </w:pPr>
      <w:r>
        <w:rPr>
          <w:rStyle w:val="Caracteresdenotaderodap"/>
        </w:rPr>
        <w:footnoteRef/>
      </w:r>
      <w:r>
        <w:rPr>
          <w:rFonts w:ascii="Times New Roman" w:eastAsia="Times New Roman" w:hAnsi="Times New Roman" w:cs="Times New Roman"/>
          <w:color w:val="000000"/>
          <w:sz w:val="20"/>
          <w:szCs w:val="20"/>
        </w:rPr>
        <w:tab/>
        <w:t>MENDES (2019)</w:t>
      </w:r>
      <w:r>
        <w:rPr>
          <w:sz w:val="20"/>
          <w:szCs w:val="20"/>
        </w:rPr>
        <w:t>.</w:t>
      </w:r>
      <w:r>
        <w:rPr>
          <w:rFonts w:ascii="Times New Roman" w:eastAsia="Times New Roman" w:hAnsi="Times New Roman" w:cs="Times New Roman"/>
          <w:color w:val="000000"/>
          <w:sz w:val="20"/>
          <w:szCs w:val="20"/>
        </w:rPr>
        <w:t xml:space="preserve"> Dissertação intitulada </w:t>
      </w:r>
      <w:r>
        <w:rPr>
          <w:sz w:val="22"/>
          <w:szCs w:val="22"/>
        </w:rPr>
        <w:t xml:space="preserve">O </w:t>
      </w:r>
      <w:r>
        <w:rPr>
          <w:i/>
          <w:sz w:val="22"/>
          <w:szCs w:val="22"/>
        </w:rPr>
        <w:t>balanced scorecard</w:t>
      </w:r>
      <w:r>
        <w:rPr>
          <w:sz w:val="22"/>
          <w:szCs w:val="22"/>
        </w:rPr>
        <w:t xml:space="preserve"> como ferramenta de gestão no Instituto Federal de Santa Catarina</w:t>
      </w:r>
      <w:r>
        <w:rPr>
          <w:sz w:val="20"/>
          <w:szCs w:val="20"/>
        </w:rPr>
        <w:t>, d</w:t>
      </w:r>
      <w:r>
        <w:rPr>
          <w:rFonts w:ascii="Times New Roman" w:eastAsia="Times New Roman" w:hAnsi="Times New Roman" w:cs="Times New Roman"/>
          <w:color w:val="000000"/>
          <w:sz w:val="20"/>
          <w:szCs w:val="20"/>
        </w:rPr>
        <w:t xml:space="preserve">efendida no </w:t>
      </w:r>
      <w:r>
        <w:rPr>
          <w:sz w:val="20"/>
          <w:szCs w:val="20"/>
        </w:rPr>
        <w:t>Programa de Pós</w:t>
      </w:r>
      <w:r>
        <w:rPr>
          <w:rFonts w:ascii="Times New Roman" w:eastAsia="Times New Roman" w:hAnsi="Times New Roman" w:cs="Times New Roman"/>
          <w:color w:val="000000"/>
          <w:sz w:val="20"/>
          <w:szCs w:val="20"/>
        </w:rPr>
        <w:t>-</w:t>
      </w:r>
      <w:r>
        <w:rPr>
          <w:sz w:val="20"/>
          <w:szCs w:val="20"/>
        </w:rPr>
        <w:t>Graduação em Administração</w:t>
      </w:r>
      <w:r>
        <w:rPr>
          <w:rFonts w:ascii="Times New Roman" w:eastAsia="Times New Roman" w:hAnsi="Times New Roman" w:cs="Times New Roman"/>
          <w:color w:val="000000"/>
          <w:sz w:val="20"/>
          <w:szCs w:val="20"/>
        </w:rPr>
        <w:t xml:space="preserve"> da UNISUL - Curso de Mestrado em Administração.</w:t>
      </w:r>
    </w:p>
  </w:footnote>
  <w:footnote w:id="8">
    <w:p w14:paraId="5C961E2E" w14:textId="77777777" w:rsidR="00A26380" w:rsidRDefault="00000000">
      <w:pPr>
        <w:ind w:left="339" w:hanging="339"/>
      </w:pPr>
      <w:r>
        <w:rPr>
          <w:rStyle w:val="Caracteresdenotaderodap"/>
        </w:rPr>
        <w:footnoteRef/>
      </w:r>
      <w:r>
        <w:rPr>
          <w:rFonts w:ascii="Times New Roman" w:eastAsia="Times New Roman" w:hAnsi="Times New Roman" w:cs="Times New Roman"/>
          <w:color w:val="000000"/>
          <w:sz w:val="20"/>
          <w:szCs w:val="20"/>
        </w:rPr>
        <w:tab/>
        <w:t>BRASIL.</w:t>
      </w:r>
      <w:r>
        <w:rPr>
          <w:b/>
          <w:sz w:val="20"/>
          <w:szCs w:val="20"/>
        </w:rPr>
        <w:t xml:space="preserve"> Relatório de Gestão na Forma de Relato Integrado.</w:t>
      </w:r>
      <w:r>
        <w:rPr>
          <w:rFonts w:ascii="Times New Roman" w:eastAsia="Times New Roman" w:hAnsi="Times New Roman" w:cs="Times New Roman"/>
          <w:color w:val="000000"/>
          <w:sz w:val="20"/>
          <w:szCs w:val="20"/>
        </w:rPr>
        <w:t xml:space="preserve"> Brasília: Tribunal de Contas da União, nov. 2018.</w:t>
      </w:r>
    </w:p>
  </w:footnote>
  <w:footnote w:id="9">
    <w:p w14:paraId="0610AA19" w14:textId="77777777" w:rsidR="00A26380" w:rsidRDefault="00000000">
      <w:pPr>
        <w:keepLines/>
        <w:ind w:left="339" w:hanging="339"/>
        <w:jc w:val="both"/>
        <w:rPr>
          <w:rFonts w:ascii="Times New Roman" w:eastAsia="Times New Roman" w:hAnsi="Times New Roman" w:cs="Times New Roman"/>
          <w:color w:val="000000"/>
          <w:sz w:val="20"/>
          <w:szCs w:val="20"/>
        </w:rPr>
      </w:pPr>
      <w:r>
        <w:rPr>
          <w:rStyle w:val="Caracteresdenotaderodap"/>
        </w:rPr>
        <w:footnoteRef/>
      </w:r>
      <w:r>
        <w:rPr>
          <w:rFonts w:ascii="Times New Roman" w:eastAsia="Times New Roman" w:hAnsi="Times New Roman" w:cs="Times New Roman"/>
          <w:color w:val="000000"/>
          <w:sz w:val="20"/>
          <w:szCs w:val="20"/>
        </w:rPr>
        <w:tab/>
        <w:t>A atualização das planilhas de planejamento das unidades acadêmicas, que costuma ser realizada pelos dirigentes de ensino com frequência semestral para apoio à gestão da rotina, não demanda aditamento do PDI.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7077" w14:textId="77777777" w:rsidR="00A26380" w:rsidRDefault="00000000">
    <w:pPr>
      <w:tabs>
        <w:tab w:val="center" w:pos="4819"/>
        <w:tab w:val="right" w:pos="9135"/>
        <w:tab w:val="right" w:pos="9638"/>
      </w:tabs>
      <w:ind w:right="255"/>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0" distR="0" simplePos="0" relativeHeight="29" behindDoc="1" locked="0" layoutInCell="0" allowOverlap="1" wp14:anchorId="346F771F" wp14:editId="3339A473">
              <wp:simplePos x="0" y="0"/>
              <wp:positionH relativeFrom="column">
                <wp:posOffset>-723900</wp:posOffset>
              </wp:positionH>
              <wp:positionV relativeFrom="margin">
                <wp:posOffset>-1694815</wp:posOffset>
              </wp:positionV>
              <wp:extent cx="7563485" cy="10678160"/>
              <wp:effectExtent l="0" t="0" r="0" b="0"/>
              <wp:wrapNone/>
              <wp:docPr id="8" name="Forma1"/>
              <wp:cNvGraphicFramePr/>
              <a:graphic xmlns:a="http://schemas.openxmlformats.org/drawingml/2006/main">
                <a:graphicData uri="http://schemas.openxmlformats.org/drawingml/2006/picture">
                  <pic:pic xmlns:pic="http://schemas.openxmlformats.org/drawingml/2006/picture">
                    <pic:nvPicPr>
                      <pic:cNvPr id="0" name="Forma1"/>
                      <pic:cNvPicPr/>
                    </pic:nvPicPr>
                    <pic:blipFill>
                      <a:blip r:embed="rId1"/>
                      <a:stretch/>
                    </pic:blipFill>
                    <pic:spPr>
                      <a:xfrm>
                        <a:off x="0" y="0"/>
                        <a:ext cx="7562880" cy="1067760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orma1" stroked="f" style="position:absolute;margin-left:-57pt;margin-top:-133.45pt;width:595.45pt;height:840.7pt;mso-wrap-style:none;v-text-anchor:middle;mso-position-vertical-relative:margin" type="shapetype_75">
              <v:imagedata r:id="rId2" o:detectmouseclick="t"/>
              <v:stroke color="#3465a4" joinstyle="round" endcap="flat"/>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CEAB" w14:textId="77777777" w:rsidR="00A26380" w:rsidRDefault="00A26380">
    <w:pPr>
      <w:tabs>
        <w:tab w:val="center" w:pos="4819"/>
        <w:tab w:val="right" w:pos="9638"/>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5C74"/>
    <w:multiLevelType w:val="multilevel"/>
    <w:tmpl w:val="33ACA98A"/>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080" w:hanging="360"/>
      </w:pPr>
      <w:rPr>
        <w:rFonts w:ascii="Wingdings" w:hAnsi="Wingdings" w:cs="Wingdings" w:hint="default"/>
      </w:rPr>
    </w:lvl>
    <w:lvl w:ilvl="2">
      <w:start w:val="1"/>
      <w:numFmt w:val="bullet"/>
      <w:lvlText w:val="l"/>
      <w:lvlJc w:val="left"/>
      <w:pPr>
        <w:tabs>
          <w:tab w:val="num" w:pos="0"/>
        </w:tabs>
        <w:ind w:left="1440" w:hanging="360"/>
      </w:pPr>
      <w:rPr>
        <w:rFonts w:ascii="Wingdings" w:hAnsi="Wingdings" w:cs="Wingdings"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l"/>
      <w:lvlJc w:val="left"/>
      <w:pPr>
        <w:tabs>
          <w:tab w:val="num" w:pos="0"/>
        </w:tabs>
        <w:ind w:left="2160" w:hanging="360"/>
      </w:pPr>
      <w:rPr>
        <w:rFonts w:ascii="Wingdings" w:hAnsi="Wingdings" w:cs="Wingdings" w:hint="default"/>
      </w:rPr>
    </w:lvl>
    <w:lvl w:ilvl="5">
      <w:start w:val="1"/>
      <w:numFmt w:val="bullet"/>
      <w:lvlText w:val="l"/>
      <w:lvlJc w:val="left"/>
      <w:pPr>
        <w:tabs>
          <w:tab w:val="num" w:pos="0"/>
        </w:tabs>
        <w:ind w:left="2520" w:hanging="360"/>
      </w:pPr>
      <w:rPr>
        <w:rFonts w:ascii="Wingdings" w:hAnsi="Wingdings" w:cs="Wingdings"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l"/>
      <w:lvlJc w:val="left"/>
      <w:pPr>
        <w:tabs>
          <w:tab w:val="num" w:pos="0"/>
        </w:tabs>
        <w:ind w:left="3240" w:hanging="360"/>
      </w:pPr>
      <w:rPr>
        <w:rFonts w:ascii="Wingdings" w:hAnsi="Wingdings" w:cs="Wingdings" w:hint="default"/>
      </w:rPr>
    </w:lvl>
    <w:lvl w:ilvl="8">
      <w:start w:val="1"/>
      <w:numFmt w:val="bullet"/>
      <w:lvlText w:val="l"/>
      <w:lvlJc w:val="left"/>
      <w:pPr>
        <w:tabs>
          <w:tab w:val="num" w:pos="0"/>
        </w:tabs>
        <w:ind w:left="3600" w:hanging="360"/>
      </w:pPr>
      <w:rPr>
        <w:rFonts w:ascii="Wingdings" w:hAnsi="Wingdings" w:cs="Wingdings" w:hint="default"/>
      </w:rPr>
    </w:lvl>
  </w:abstractNum>
  <w:abstractNum w:abstractNumId="1" w15:restartNumberingAfterBreak="0">
    <w:nsid w:val="36807AFA"/>
    <w:multiLevelType w:val="multilevel"/>
    <w:tmpl w:val="1AFEC13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39523A6F"/>
    <w:multiLevelType w:val="multilevel"/>
    <w:tmpl w:val="D4822E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EC6144"/>
    <w:multiLevelType w:val="multilevel"/>
    <w:tmpl w:val="4F8C3308"/>
    <w:lvl w:ilvl="0">
      <w:start w:val="10"/>
      <w:numFmt w:val="decimal"/>
      <w:lvlText w:val="Capítulo %1 – "/>
      <w:lvlJc w:val="left"/>
      <w:pPr>
        <w:tabs>
          <w:tab w:val="num" w:pos="0"/>
        </w:tabs>
        <w:ind w:left="113" w:hanging="113"/>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5A4642A"/>
    <w:multiLevelType w:val="multilevel"/>
    <w:tmpl w:val="B30E935E"/>
    <w:lvl w:ilvl="0">
      <w:start w:val="1"/>
      <w:numFmt w:val="upperRoman"/>
      <w:lvlText w:val=" %1."/>
      <w:lvlJc w:val="left"/>
      <w:pPr>
        <w:tabs>
          <w:tab w:val="num" w:pos="0"/>
        </w:tabs>
        <w:ind w:left="907" w:hanging="547"/>
      </w:pPr>
    </w:lvl>
    <w:lvl w:ilvl="1">
      <w:start w:val="1"/>
      <w:numFmt w:val="lowerLetter"/>
      <w:lvlText w:val=" %2)"/>
      <w:lvlJc w:val="left"/>
      <w:pPr>
        <w:tabs>
          <w:tab w:val="num" w:pos="0"/>
        </w:tabs>
        <w:ind w:left="1080" w:hanging="360"/>
      </w:pPr>
    </w:lvl>
    <w:lvl w:ilvl="2">
      <w:start w:val="1"/>
      <w:numFmt w:val="lowerRoman"/>
      <w:lvlText w:val=" %3."/>
      <w:lvlJc w:val="left"/>
      <w:pPr>
        <w:tabs>
          <w:tab w:val="num" w:pos="0"/>
        </w:tabs>
        <w:ind w:left="1440" w:hanging="360"/>
      </w:pPr>
    </w:lvl>
    <w:lvl w:ilvl="3">
      <w:start w:val="1"/>
      <w:numFmt w:val="lowerLetter"/>
      <w:lvlText w:val=" %4)"/>
      <w:lvlJc w:val="left"/>
      <w:pPr>
        <w:tabs>
          <w:tab w:val="num" w:pos="0"/>
        </w:tabs>
        <w:ind w:left="1800" w:hanging="360"/>
      </w:p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num w:numId="1" w16cid:durableId="1368674894">
    <w:abstractNumId w:val="2"/>
  </w:num>
  <w:num w:numId="2" w16cid:durableId="1418863828">
    <w:abstractNumId w:val="3"/>
  </w:num>
  <w:num w:numId="3" w16cid:durableId="926957921">
    <w:abstractNumId w:val="0"/>
  </w:num>
  <w:num w:numId="4" w16cid:durableId="2008484644">
    <w:abstractNumId w:val="4"/>
  </w:num>
  <w:num w:numId="5" w16cid:durableId="73100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80"/>
    <w:rsid w:val="001E4C58"/>
    <w:rsid w:val="00324600"/>
    <w:rsid w:val="00805867"/>
    <w:rsid w:val="00A26380"/>
    <w:rsid w:val="00B26D5E"/>
    <w:rsid w:val="00E16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C95C"/>
  <w15:docId w15:val="{FD0BB68E-8740-4DEA-9454-43C4B97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tulo1">
    <w:name w:val="heading 1"/>
    <w:basedOn w:val="LO-normal"/>
    <w:next w:val="Normal"/>
    <w:uiPriority w:val="9"/>
    <w:qFormat/>
    <w:pPr>
      <w:keepNext/>
      <w:spacing w:before="240" w:after="120"/>
      <w:ind w:left="113" w:hanging="113"/>
      <w:jc w:val="center"/>
      <w:outlineLvl w:val="0"/>
    </w:pPr>
    <w:rPr>
      <w:rFonts w:ascii="Times New Roman" w:eastAsia="Times New Roman" w:hAnsi="Times New Roman" w:cs="Times New Roman"/>
      <w:b/>
      <w:smallCaps/>
      <w:color w:val="006400"/>
      <w:sz w:val="28"/>
      <w:szCs w:val="28"/>
    </w:rPr>
  </w:style>
  <w:style w:type="paragraph" w:styleId="Ttulo2">
    <w:name w:val="heading 2"/>
    <w:basedOn w:val="LO-normal"/>
    <w:next w:val="Normal"/>
    <w:uiPriority w:val="9"/>
    <w:unhideWhenUsed/>
    <w:qFormat/>
    <w:pPr>
      <w:keepNext/>
      <w:spacing w:before="340" w:after="170"/>
      <w:ind w:left="576" w:hanging="576"/>
      <w:outlineLvl w:val="1"/>
    </w:pPr>
    <w:rPr>
      <w:rFonts w:ascii="Times New Roman" w:eastAsia="Times New Roman" w:hAnsi="Times New Roman" w:cs="Times New Roman"/>
      <w:b/>
      <w:smallCaps/>
      <w:color w:val="000000"/>
    </w:rPr>
  </w:style>
  <w:style w:type="paragraph" w:styleId="Ttulo3">
    <w:name w:val="heading 3"/>
    <w:basedOn w:val="LO-normal"/>
    <w:next w:val="Normal"/>
    <w:uiPriority w:val="9"/>
    <w:unhideWhenUsed/>
    <w:qFormat/>
    <w:pPr>
      <w:keepNext/>
      <w:spacing w:before="340" w:after="170"/>
      <w:ind w:left="720" w:hanging="720"/>
      <w:outlineLvl w:val="2"/>
    </w:pPr>
    <w:rPr>
      <w:rFonts w:ascii="Times New Roman" w:eastAsia="Times New Roman" w:hAnsi="Times New Roman" w:cs="Times New Roman"/>
      <w:b/>
      <w:color w:val="000000"/>
    </w:rPr>
  </w:style>
  <w:style w:type="paragraph" w:styleId="Ttulo4">
    <w:name w:val="heading 4"/>
    <w:basedOn w:val="LO-normal"/>
    <w:next w:val="Normal"/>
    <w:uiPriority w:val="9"/>
    <w:semiHidden/>
    <w:unhideWhenUsed/>
    <w:qFormat/>
    <w:pPr>
      <w:keepNext/>
      <w:spacing w:before="340" w:after="170"/>
      <w:outlineLvl w:val="3"/>
    </w:pPr>
    <w:rPr>
      <w:rFonts w:ascii="Times New Roman" w:eastAsia="Times New Roman" w:hAnsi="Times New Roman" w:cs="Times New Roman"/>
      <w:b/>
      <w:color w:val="000000"/>
    </w:rPr>
  </w:style>
  <w:style w:type="paragraph" w:styleId="Ttulo5">
    <w:name w:val="heading 5"/>
    <w:basedOn w:val="LO-normal"/>
    <w:next w:val="Normal"/>
    <w:uiPriority w:val="9"/>
    <w:semiHidden/>
    <w:unhideWhenUsed/>
    <w:qFormat/>
    <w:pPr>
      <w:keepNext/>
      <w:keepLines/>
      <w:spacing w:before="220" w:after="40"/>
      <w:outlineLvl w:val="4"/>
    </w:pPr>
    <w:rPr>
      <w:rFonts w:ascii="Times New Roman" w:eastAsia="Times New Roman" w:hAnsi="Times New Roman" w:cs="Times New Roman"/>
      <w:b/>
      <w:color w:val="000000"/>
      <w:sz w:val="22"/>
      <w:szCs w:val="22"/>
    </w:rPr>
  </w:style>
  <w:style w:type="paragraph" w:styleId="Ttulo6">
    <w:name w:val="heading 6"/>
    <w:basedOn w:val="LO-normal"/>
    <w:next w:val="Normal"/>
    <w:uiPriority w:val="9"/>
    <w:semiHidden/>
    <w:unhideWhenUsed/>
    <w:qFormat/>
    <w:pPr>
      <w:keepNext/>
      <w:keepLines/>
      <w:spacing w:before="200" w:after="40"/>
      <w:outlineLvl w:val="5"/>
    </w:pPr>
    <w:rPr>
      <w:rFonts w:ascii="Times New Roman" w:eastAsia="Times New Roman" w:hAnsi="Times New Roman" w:cs="Times New Roman"/>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LO-normal"/>
    <w:next w:val="Corpodetexto"/>
    <w:uiPriority w:val="10"/>
    <w:qFormat/>
    <w:pPr>
      <w:keepNext/>
      <w:keepLines/>
      <w:spacing w:before="480" w:after="120"/>
    </w:pPr>
    <w:rPr>
      <w:rFonts w:ascii="Times New Roman" w:eastAsia="Times New Roman" w:hAnsi="Times New Roman" w:cs="Times New Roman"/>
      <w:b/>
      <w:color w:val="000000"/>
      <w:sz w:val="72"/>
      <w:szCs w:val="72"/>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style>
  <w:style w:type="paragraph" w:styleId="Subttulo">
    <w:name w:val="Subtitle"/>
    <w:basedOn w:val="LO-normal"/>
    <w:next w:val="Normal"/>
    <w:uiPriority w:val="11"/>
    <w:qFormat/>
    <w:pPr>
      <w:keepNext/>
      <w:keepLines/>
      <w:spacing w:before="340" w:after="170"/>
    </w:pPr>
    <w:rPr>
      <w:rFonts w:ascii="Times New Roman" w:eastAsia="Times New Roman" w:hAnsi="Times New Roman" w:cs="Times New Roman"/>
      <w:b/>
      <w:color w:val="000000"/>
    </w:rPr>
  </w:style>
  <w:style w:type="paragraph" w:styleId="Textodenotaderodap">
    <w:name w:val="footnote text"/>
    <w:basedOn w:val="Normal"/>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customStyle="1" w:styleId="Contedodatabela">
    <w:name w:val="Conteúdo da tabela"/>
    <w:basedOn w:val="Normal"/>
    <w:qFormat/>
    <w:pPr>
      <w:suppressLineNumbers/>
    </w:pPr>
  </w:style>
  <w:style w:type="paragraph" w:styleId="NormalWeb">
    <w:name w:val="Normal (Web)"/>
    <w:basedOn w:val="Normal"/>
    <w:uiPriority w:val="99"/>
    <w:semiHidden/>
    <w:unhideWhenUsed/>
    <w:rsid w:val="00E163EF"/>
    <w:rPr>
      <w:rFonts w:ascii="Times New Roman" w:hAnsi="Times New Roman" w:cs="Mangal"/>
      <w:szCs w:val="21"/>
    </w:rPr>
  </w:style>
  <w:style w:type="paragraph" w:styleId="Sumrio1">
    <w:name w:val="toc 1"/>
    <w:basedOn w:val="Normal"/>
    <w:next w:val="Normal"/>
    <w:autoRedefine/>
    <w:uiPriority w:val="39"/>
    <w:unhideWhenUsed/>
    <w:rsid w:val="00B26D5E"/>
    <w:pPr>
      <w:spacing w:after="100"/>
    </w:pPr>
    <w:rPr>
      <w:rFonts w:cs="Mangal"/>
      <w:szCs w:val="21"/>
    </w:rPr>
  </w:style>
  <w:style w:type="paragraph" w:styleId="Sumrio2">
    <w:name w:val="toc 2"/>
    <w:basedOn w:val="Normal"/>
    <w:next w:val="Normal"/>
    <w:autoRedefine/>
    <w:uiPriority w:val="39"/>
    <w:unhideWhenUsed/>
    <w:rsid w:val="00B26D5E"/>
    <w:pPr>
      <w:spacing w:after="100"/>
      <w:ind w:left="240"/>
    </w:pPr>
    <w:rPr>
      <w:rFonts w:cs="Mangal"/>
      <w:szCs w:val="21"/>
    </w:rPr>
  </w:style>
  <w:style w:type="paragraph" w:styleId="Sumrio3">
    <w:name w:val="toc 3"/>
    <w:basedOn w:val="Normal"/>
    <w:next w:val="Normal"/>
    <w:autoRedefine/>
    <w:uiPriority w:val="39"/>
    <w:unhideWhenUsed/>
    <w:rsid w:val="00B26D5E"/>
    <w:pPr>
      <w:spacing w:after="100"/>
      <w:ind w:left="480"/>
    </w:pPr>
    <w:rPr>
      <w:rFonts w:cs="Mangal"/>
      <w:szCs w:val="21"/>
    </w:rPr>
  </w:style>
  <w:style w:type="character" w:styleId="Hyperlink">
    <w:name w:val="Hyperlink"/>
    <w:basedOn w:val="Fontepargpadro"/>
    <w:uiPriority w:val="99"/>
    <w:unhideWhenUsed/>
    <w:rsid w:val="00B26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6301">
      <w:bodyDiv w:val="1"/>
      <w:marLeft w:val="0"/>
      <w:marRight w:val="0"/>
      <w:marTop w:val="0"/>
      <w:marBottom w:val="0"/>
      <w:divBdr>
        <w:top w:val="none" w:sz="0" w:space="0" w:color="auto"/>
        <w:left w:val="none" w:sz="0" w:space="0" w:color="auto"/>
        <w:bottom w:val="none" w:sz="0" w:space="0" w:color="auto"/>
        <w:right w:val="none" w:sz="0" w:space="0" w:color="auto"/>
      </w:divBdr>
    </w:div>
    <w:div w:id="564487077">
      <w:bodyDiv w:val="1"/>
      <w:marLeft w:val="0"/>
      <w:marRight w:val="0"/>
      <w:marTop w:val="0"/>
      <w:marBottom w:val="0"/>
      <w:divBdr>
        <w:top w:val="none" w:sz="0" w:space="0" w:color="auto"/>
        <w:left w:val="none" w:sz="0" w:space="0" w:color="auto"/>
        <w:bottom w:val="none" w:sz="0" w:space="0" w:color="auto"/>
        <w:right w:val="none" w:sz="0" w:space="0" w:color="auto"/>
      </w:divBdr>
    </w:div>
    <w:div w:id="108109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0.jpeg"/><Relationship Id="rId1" Type="http://schemas.openxmlformats.org/officeDocument/2006/relationships/image" Target="media/image8.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7265</Words>
  <Characters>39235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Felipe Andrade</cp:lastModifiedBy>
  <cp:revision>4</cp:revision>
  <dcterms:created xsi:type="dcterms:W3CDTF">2025-06-26T18:47:00Z</dcterms:created>
  <dcterms:modified xsi:type="dcterms:W3CDTF">2025-06-26T19:12:00Z</dcterms:modified>
  <dc:language>pt-BR</dc:language>
</cp:coreProperties>
</file>