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670E" w14:textId="77777777" w:rsidR="00726086" w:rsidRDefault="00726086">
      <w:pPr>
        <w:tabs>
          <w:tab w:val="left" w:pos="850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2B511A"/>
          <w:sz w:val="28"/>
          <w:szCs w:val="28"/>
        </w:rPr>
      </w:pPr>
    </w:p>
    <w:p w14:paraId="60C55FCC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2B511A"/>
          <w:sz w:val="28"/>
          <w:szCs w:val="28"/>
        </w:rPr>
      </w:pPr>
    </w:p>
    <w:p w14:paraId="0EF8FB8A" w14:textId="77777777" w:rsidR="00726086" w:rsidRDefault="00726086">
      <w:pPr>
        <w:tabs>
          <w:tab w:val="left" w:pos="850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2B511A"/>
          <w:sz w:val="28"/>
          <w:szCs w:val="28"/>
        </w:rPr>
      </w:pPr>
    </w:p>
    <w:p w14:paraId="00D69C3A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2B511A"/>
          <w:sz w:val="28"/>
          <w:szCs w:val="28"/>
        </w:rPr>
      </w:pPr>
    </w:p>
    <w:p w14:paraId="44340E4C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2B511A"/>
          <w:sz w:val="28"/>
          <w:szCs w:val="28"/>
        </w:rPr>
      </w:pPr>
    </w:p>
    <w:p w14:paraId="1C15606A" w14:textId="77777777" w:rsidR="00726086" w:rsidRDefault="00726086">
      <w:pPr>
        <w:tabs>
          <w:tab w:val="left" w:pos="850"/>
        </w:tabs>
        <w:spacing w:line="360" w:lineRule="auto"/>
        <w:rPr>
          <w:rFonts w:ascii="Times New Roman" w:eastAsia="Times New Roman" w:hAnsi="Times New Roman" w:cs="Times New Roman"/>
          <w:b/>
          <w:smallCaps/>
          <w:color w:val="2B511A"/>
          <w:sz w:val="28"/>
          <w:szCs w:val="28"/>
        </w:rPr>
      </w:pPr>
    </w:p>
    <w:p w14:paraId="7B208989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2B511A"/>
          <w:sz w:val="28"/>
          <w:szCs w:val="28"/>
        </w:rPr>
      </w:pPr>
    </w:p>
    <w:p w14:paraId="2A495477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5A3A3145" w14:textId="77777777" w:rsidR="00726086" w:rsidRDefault="00000000">
      <w:pPr>
        <w:pStyle w:val="Ttulo1"/>
        <w:ind w:left="720"/>
        <w:jc w:val="center"/>
      </w:pPr>
      <w:bookmarkStart w:id="0" w:name="_4kjxgjkdpef0"/>
      <w:bookmarkEnd w:id="0"/>
      <w:r>
        <w:t>Capítulo 8 - ORGANIZAÇÃO E GESTÃO DE PESSOAL</w:t>
      </w:r>
    </w:p>
    <w:p w14:paraId="05810E52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430F02A2" w14:textId="77777777" w:rsidR="00726086" w:rsidRDefault="00726086">
      <w:pPr>
        <w:tabs>
          <w:tab w:val="left" w:pos="850"/>
        </w:tabs>
        <w:spacing w:line="360" w:lineRule="auto"/>
        <w:jc w:val="center"/>
      </w:pPr>
    </w:p>
    <w:p w14:paraId="31E4C616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30900D8A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21642EEB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1B68A14D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1800B5BB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6E488798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6F86C90D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20DBFB39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32418B28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17844205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47E56E0B" w14:textId="77777777" w:rsidR="00726086" w:rsidRDefault="00726086">
      <w:pPr>
        <w:tabs>
          <w:tab w:val="left" w:pos="8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6633"/>
        </w:rPr>
      </w:pPr>
    </w:p>
    <w:p w14:paraId="47BB66A0" w14:textId="77777777" w:rsidR="00726086" w:rsidRDefault="00726086">
      <w:pPr>
        <w:tabs>
          <w:tab w:val="left" w:pos="850"/>
        </w:tabs>
        <w:spacing w:line="360" w:lineRule="auto"/>
        <w:jc w:val="center"/>
        <w:rPr>
          <w:b/>
          <w:smallCaps/>
          <w:color w:val="006633"/>
        </w:rPr>
      </w:pPr>
    </w:p>
    <w:p w14:paraId="7B5CDEAA" w14:textId="77777777" w:rsidR="00726086" w:rsidRDefault="00726086">
      <w:pPr>
        <w:tabs>
          <w:tab w:val="left" w:pos="850"/>
        </w:tabs>
        <w:spacing w:line="360" w:lineRule="auto"/>
        <w:jc w:val="center"/>
        <w:rPr>
          <w:b/>
          <w:smallCaps/>
          <w:color w:val="006633"/>
        </w:rPr>
      </w:pPr>
    </w:p>
    <w:p w14:paraId="34D71818" w14:textId="77777777" w:rsidR="00726086" w:rsidRDefault="00726086">
      <w:pPr>
        <w:tabs>
          <w:tab w:val="left" w:pos="850"/>
        </w:tabs>
        <w:spacing w:line="360" w:lineRule="auto"/>
        <w:jc w:val="center"/>
        <w:rPr>
          <w:b/>
          <w:smallCaps/>
          <w:color w:val="006633"/>
        </w:rPr>
      </w:pPr>
    </w:p>
    <w:p w14:paraId="3AC41FC5" w14:textId="77777777" w:rsidR="00726086" w:rsidRDefault="00726086">
      <w:pPr>
        <w:tabs>
          <w:tab w:val="left" w:pos="850"/>
        </w:tabs>
        <w:spacing w:line="360" w:lineRule="auto"/>
        <w:jc w:val="center"/>
        <w:rPr>
          <w:b/>
          <w:smallCaps/>
          <w:color w:val="006633"/>
        </w:rPr>
      </w:pPr>
    </w:p>
    <w:p w14:paraId="1103943F" w14:textId="77777777" w:rsidR="00726086" w:rsidRDefault="00726086">
      <w:pPr>
        <w:tabs>
          <w:tab w:val="left" w:pos="850"/>
        </w:tabs>
        <w:spacing w:line="360" w:lineRule="auto"/>
        <w:jc w:val="center"/>
        <w:rPr>
          <w:b/>
          <w:smallCaps/>
          <w:color w:val="006633"/>
        </w:rPr>
      </w:pPr>
    </w:p>
    <w:p w14:paraId="515AF9E5" w14:textId="77777777" w:rsidR="00726086" w:rsidRDefault="00726086">
      <w:pPr>
        <w:tabs>
          <w:tab w:val="left" w:pos="850"/>
        </w:tabs>
        <w:spacing w:line="360" w:lineRule="auto"/>
        <w:jc w:val="center"/>
        <w:rPr>
          <w:b/>
          <w:smallCaps/>
          <w:color w:val="006633"/>
        </w:rPr>
      </w:pPr>
    </w:p>
    <w:p w14:paraId="2A31AB32" w14:textId="77777777" w:rsidR="00726086" w:rsidRDefault="00000000">
      <w:pPr>
        <w:tabs>
          <w:tab w:val="left" w:pos="850"/>
        </w:tabs>
        <w:spacing w:line="360" w:lineRule="auto"/>
        <w:jc w:val="center"/>
        <w:rPr>
          <w:b/>
          <w:smallCaps/>
          <w:color w:val="2B511A"/>
        </w:rPr>
      </w:pPr>
      <w:r>
        <w:rPr>
          <w:b/>
          <w:smallCaps/>
          <w:color w:val="2B511A"/>
        </w:rPr>
        <w:lastRenderedPageBreak/>
        <w:t>SUMÁRIO</w:t>
      </w:r>
    </w:p>
    <w:p w14:paraId="4E81714F" w14:textId="77777777" w:rsidR="00726086" w:rsidRDefault="00726086">
      <w:pPr>
        <w:tabs>
          <w:tab w:val="left" w:pos="850"/>
        </w:tabs>
        <w:spacing w:line="360" w:lineRule="auto"/>
        <w:jc w:val="center"/>
      </w:pPr>
    </w:p>
    <w:sdt>
      <w:sdtPr>
        <w:id w:val="1181708753"/>
        <w:docPartObj>
          <w:docPartGallery w:val="Table of Contents"/>
          <w:docPartUnique/>
        </w:docPartObj>
      </w:sdtPr>
      <w:sdtContent>
        <w:p w14:paraId="56E4BCDD" w14:textId="77777777" w:rsidR="00726086" w:rsidRDefault="00000000">
          <w:pPr>
            <w:tabs>
              <w:tab w:val="right" w:leader="dot" w:pos="12000"/>
            </w:tabs>
            <w:spacing w:before="60"/>
          </w:pPr>
          <w:r>
            <w:fldChar w:fldCharType="begin"/>
          </w:r>
          <w:r>
            <w:rPr>
              <w:rStyle w:val="Vnculodendice"/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instrText>TOC \o "1-9" \t "Título 1,1,Título 2,2,Título 3,3,Título 4,4,Título 5,5,Título 6,6" \h</w:instrText>
          </w:r>
          <w:r>
            <w:rPr>
              <w:rStyle w:val="Vnculodendice"/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fldChar w:fldCharType="separate"/>
          </w:r>
          <w:hyperlink w:anchor="_4kjxgjkdpef0"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Capítulo 8 - ORGANIZAÇÃO E GESTÃO DE PESSOAL</w:t>
            </w:r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ab/>
              <w:t>1</w:t>
            </w:r>
          </w:hyperlink>
        </w:p>
        <w:p w14:paraId="202E49F9" w14:textId="77777777" w:rsidR="00726086" w:rsidRDefault="00000000">
          <w:pPr>
            <w:tabs>
              <w:tab w:val="right" w:leader="dot" w:pos="12000"/>
            </w:tabs>
            <w:spacing w:before="60"/>
            <w:ind w:left="360"/>
          </w:pPr>
          <w:hyperlink w:anchor="_77r1kk5o1nb5"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8.1 CORPO DOCENTE</w:t>
            </w:r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ab/>
              <w:t>3</w:t>
            </w:r>
          </w:hyperlink>
        </w:p>
        <w:p w14:paraId="2AD88736" w14:textId="77777777" w:rsidR="00726086" w:rsidRDefault="00000000">
          <w:pPr>
            <w:tabs>
              <w:tab w:val="right" w:leader="dot" w:pos="12000"/>
            </w:tabs>
            <w:spacing w:before="60"/>
            <w:ind w:left="720"/>
          </w:pPr>
          <w:hyperlink w:anchor="_1fob9te"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>8.1.1 Procedimentos para substituição de professores</w:t>
            </w:r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ab/>
              <w:t>6</w:t>
            </w:r>
          </w:hyperlink>
        </w:p>
        <w:p w14:paraId="4FC7ED78" w14:textId="77777777" w:rsidR="00726086" w:rsidRDefault="00000000">
          <w:pPr>
            <w:tabs>
              <w:tab w:val="right" w:leader="dot" w:pos="12000"/>
            </w:tabs>
            <w:spacing w:before="60"/>
            <w:ind w:left="360"/>
          </w:pPr>
          <w:hyperlink w:anchor="_3znysh7"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</w:rPr>
              <w:t>8.2 CORPO TÉCNICO-ADMINISTRATIVO</w:t>
            </w:r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</w:rPr>
              <w:tab/>
              <w:t>6</w:t>
            </w:r>
          </w:hyperlink>
        </w:p>
        <w:p w14:paraId="43EE000A" w14:textId="77777777" w:rsidR="00726086" w:rsidRDefault="00000000">
          <w:pPr>
            <w:tabs>
              <w:tab w:val="right" w:leader="dot" w:pos="12000"/>
            </w:tabs>
            <w:spacing w:before="60"/>
            <w:ind w:left="360"/>
          </w:pPr>
          <w:hyperlink w:anchor="_2et92p0"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</w:rPr>
              <w:t>8.3 PROCEDIMENTOS PARA RECOMPOSIÇÃO DO QUADRO</w:t>
            </w:r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</w:rPr>
              <w:tab/>
              <w:t>9</w:t>
            </w:r>
          </w:hyperlink>
        </w:p>
        <w:p w14:paraId="1C846B9B" w14:textId="77777777" w:rsidR="00726086" w:rsidRDefault="00000000">
          <w:pPr>
            <w:tabs>
              <w:tab w:val="right" w:leader="dot" w:pos="12000"/>
            </w:tabs>
            <w:spacing w:before="60"/>
            <w:ind w:left="360"/>
          </w:pPr>
          <w:hyperlink w:anchor="_tyjcwt"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</w:rPr>
              <w:t>8.4 CRITÉRIOS DE SELEÇÃO E CONTRATAÇÃO</w:t>
            </w:r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</w:rPr>
              <w:tab/>
              <w:t>10</w:t>
            </w:r>
          </w:hyperlink>
        </w:p>
        <w:p w14:paraId="1F20E956" w14:textId="77777777" w:rsidR="00726086" w:rsidRDefault="00000000">
          <w:pPr>
            <w:tabs>
              <w:tab w:val="right" w:leader="dot" w:pos="12000"/>
            </w:tabs>
            <w:spacing w:before="60"/>
            <w:ind w:left="360"/>
          </w:pPr>
          <w:hyperlink w:anchor="_3dy6vkm"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</w:rPr>
              <w:t>8.5   PLANO DE EXPANSÃO DO QUADRO DE PESSOAL</w:t>
            </w:r>
            <w:r>
              <w:rPr>
                <w:rStyle w:val="Vnculodendice"/>
                <w:rFonts w:ascii="Times New Roman" w:eastAsia="Times New Roman" w:hAnsi="Times New Roman" w:cs="Times New Roman"/>
                <w:b/>
                <w:color w:val="000000"/>
              </w:rPr>
              <w:tab/>
              <w:t>12</w:t>
            </w:r>
          </w:hyperlink>
        </w:p>
        <w:p w14:paraId="4CA43B6B" w14:textId="77777777" w:rsidR="00726086" w:rsidRDefault="00000000">
          <w:pPr>
            <w:tabs>
              <w:tab w:val="right" w:leader="dot" w:pos="12000"/>
            </w:tabs>
            <w:spacing w:before="60"/>
            <w:ind w:left="720"/>
          </w:pPr>
          <w:hyperlink w:anchor="_1t3h5sf"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>8.5.1.   Modelo de dimensionamento de cargos no âmbito da Rede Federal</w:t>
            </w:r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ab/>
              <w:t>12</w:t>
            </w:r>
          </w:hyperlink>
        </w:p>
        <w:p w14:paraId="53885408" w14:textId="77777777" w:rsidR="00726086" w:rsidRDefault="00000000">
          <w:pPr>
            <w:tabs>
              <w:tab w:val="right" w:leader="dot" w:pos="12000"/>
            </w:tabs>
            <w:spacing w:before="60"/>
            <w:ind w:left="720"/>
          </w:pPr>
          <w:hyperlink w:anchor="_2s8eyo1"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>8.5.2.   Quadro de referência interno para vagas de docentes</w:t>
            </w:r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ab/>
              <w:t>14</w:t>
            </w:r>
          </w:hyperlink>
        </w:p>
        <w:p w14:paraId="300CA0C8" w14:textId="77777777" w:rsidR="00726086" w:rsidRDefault="00000000">
          <w:pPr>
            <w:tabs>
              <w:tab w:val="right" w:leader="dot" w:pos="12000"/>
            </w:tabs>
            <w:spacing w:before="60"/>
            <w:ind w:left="720"/>
          </w:pPr>
          <w:hyperlink w:anchor="_26in1rg"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>8.5.3.   Critérios para realocação ou distribuição de novas vagas de docente pelas unidades acadêmicas</w:t>
            </w:r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ab/>
              <w:t>18</w:t>
            </w:r>
          </w:hyperlink>
        </w:p>
        <w:p w14:paraId="6F80E561" w14:textId="77777777" w:rsidR="00726086" w:rsidRDefault="00000000">
          <w:pPr>
            <w:tabs>
              <w:tab w:val="right" w:leader="dot" w:pos="12000"/>
            </w:tabs>
            <w:spacing w:before="60"/>
            <w:ind w:left="720"/>
          </w:pPr>
          <w:hyperlink w:anchor="_lnxbz9"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>8.5.4.   Diretrizes para o planejamento das áreas de atuação docente</w:t>
            </w:r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ab/>
              <w:t>20</w:t>
            </w:r>
          </w:hyperlink>
        </w:p>
        <w:p w14:paraId="3EECBA71" w14:textId="77777777" w:rsidR="00726086" w:rsidRDefault="00000000">
          <w:pPr>
            <w:tabs>
              <w:tab w:val="right" w:leader="dot" w:pos="12000"/>
            </w:tabs>
            <w:spacing w:before="60"/>
            <w:ind w:left="720"/>
          </w:pPr>
          <w:hyperlink w:anchor="_vh3c5xdzo0ar"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>8.5.5.   Quadro de referência interno para vagas de TAE</w:t>
            </w:r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ab/>
              <w:t>21</w:t>
            </w:r>
          </w:hyperlink>
        </w:p>
        <w:p w14:paraId="1AB952CD" w14:textId="77777777" w:rsidR="00726086" w:rsidRDefault="00000000">
          <w:pPr>
            <w:tabs>
              <w:tab w:val="right" w:leader="dot" w:pos="12000"/>
            </w:tabs>
            <w:spacing w:before="60"/>
            <w:ind w:left="720"/>
          </w:pPr>
          <w:hyperlink w:anchor="_1k72cfi2ysq7"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>8.5.6.   Critérios para realocação ou distribuição de novas vagas de TAEs</w:t>
            </w:r>
            <w:r>
              <w:rPr>
                <w:rStyle w:val="Vnculodendice"/>
                <w:rFonts w:ascii="Times New Roman" w:eastAsia="Times New Roman" w:hAnsi="Times New Roman" w:cs="Times New Roman"/>
                <w:color w:val="000000"/>
              </w:rPr>
              <w:tab/>
              <w:t>23</w:t>
            </w:r>
          </w:hyperlink>
          <w:r>
            <w:rPr>
              <w:rStyle w:val="Vnculodendice"/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sdtContent>
    </w:sdt>
    <w:p w14:paraId="52AA3C77" w14:textId="77777777" w:rsidR="00726086" w:rsidRDefault="00726086">
      <w:pPr>
        <w:tabs>
          <w:tab w:val="left" w:pos="850"/>
        </w:tabs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67DE91B2" w14:textId="77777777" w:rsidR="00726086" w:rsidRDefault="00726086">
      <w:pPr>
        <w:tabs>
          <w:tab w:val="left" w:pos="850"/>
        </w:tabs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60884C27" w14:textId="77777777" w:rsidR="00726086" w:rsidRDefault="00726086">
      <w:pPr>
        <w:tabs>
          <w:tab w:val="left" w:pos="850"/>
        </w:tabs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67DE62FC" w14:textId="77777777" w:rsidR="00726086" w:rsidRDefault="00000000">
      <w:pPr>
        <w:tabs>
          <w:tab w:val="left" w:pos="850"/>
        </w:tabs>
        <w:spacing w:line="360" w:lineRule="auto"/>
        <w:jc w:val="both"/>
        <w:rPr>
          <w:b/>
        </w:rPr>
      </w:pPr>
      <w:r>
        <w:rPr>
          <w:b/>
        </w:rPr>
        <w:t>Comissão Temática de Organização e Gestão de Pessoal</w:t>
      </w:r>
    </w:p>
    <w:p w14:paraId="59885030" w14:textId="77777777" w:rsidR="00726086" w:rsidRDefault="00000000">
      <w:pPr>
        <w:tabs>
          <w:tab w:val="left" w:pos="850"/>
        </w:tabs>
        <w:spacing w:line="360" w:lineRule="auto"/>
        <w:jc w:val="both"/>
      </w:pPr>
      <w:r>
        <w:t>LETÍCIA HELENA FROZIN FERNANDEZ CRUZ WIGGERS - Diretora de Gestão de Pessoas -</w:t>
      </w:r>
    </w:p>
    <w:p w14:paraId="5D7917D4" w14:textId="77777777" w:rsidR="00726086" w:rsidRDefault="00000000">
      <w:pPr>
        <w:tabs>
          <w:tab w:val="left" w:pos="850"/>
        </w:tabs>
        <w:spacing w:line="360" w:lineRule="auto"/>
        <w:jc w:val="both"/>
      </w:pPr>
      <w:r>
        <w:t>Presidente</w:t>
      </w:r>
    </w:p>
    <w:p w14:paraId="09940A6B" w14:textId="77777777" w:rsidR="00726086" w:rsidRDefault="00000000">
      <w:pPr>
        <w:tabs>
          <w:tab w:val="left" w:pos="850"/>
        </w:tabs>
        <w:spacing w:line="360" w:lineRule="auto"/>
        <w:jc w:val="both"/>
      </w:pPr>
      <w:r>
        <w:t>DANIELLE CHRISTIANE TIEFENSEE CASCAES - Chefe do Departamento de Seleção de</w:t>
      </w:r>
    </w:p>
    <w:p w14:paraId="0F605BA7" w14:textId="77777777" w:rsidR="00726086" w:rsidRDefault="00000000">
      <w:pPr>
        <w:tabs>
          <w:tab w:val="left" w:pos="850"/>
        </w:tabs>
        <w:spacing w:line="360" w:lineRule="auto"/>
        <w:jc w:val="both"/>
      </w:pPr>
      <w:r>
        <w:t>Pessoas</w:t>
      </w:r>
    </w:p>
    <w:p w14:paraId="7EA8D2A8" w14:textId="77777777" w:rsidR="00726086" w:rsidRDefault="00000000">
      <w:pPr>
        <w:tabs>
          <w:tab w:val="left" w:pos="850"/>
        </w:tabs>
        <w:spacing w:line="360" w:lineRule="auto"/>
        <w:jc w:val="both"/>
      </w:pPr>
      <w:r>
        <w:t>JOSIANE LIMA DOS SANTOS - Chefe do Departamento de Administração de Pessoal</w:t>
      </w:r>
    </w:p>
    <w:p w14:paraId="2DA671B1" w14:textId="77777777" w:rsidR="00726086" w:rsidRDefault="00726086">
      <w:pPr>
        <w:tabs>
          <w:tab w:val="left" w:pos="85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64541D" w14:textId="77777777" w:rsidR="00726086" w:rsidRDefault="00726086">
      <w:pPr>
        <w:tabs>
          <w:tab w:val="left" w:pos="85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4FBBAF2" w14:textId="77777777" w:rsidR="00726086" w:rsidRDefault="00726086">
      <w:pPr>
        <w:tabs>
          <w:tab w:val="left" w:pos="850"/>
        </w:tabs>
        <w:spacing w:line="360" w:lineRule="auto"/>
        <w:jc w:val="both"/>
      </w:pPr>
    </w:p>
    <w:p w14:paraId="583FAAA8" w14:textId="77777777" w:rsidR="00726086" w:rsidRDefault="00726086">
      <w:pPr>
        <w:tabs>
          <w:tab w:val="left" w:pos="850"/>
        </w:tabs>
        <w:spacing w:line="360" w:lineRule="auto"/>
        <w:jc w:val="both"/>
      </w:pPr>
    </w:p>
    <w:p w14:paraId="1D82D995" w14:textId="77777777" w:rsidR="00726086" w:rsidRDefault="00726086">
      <w:pPr>
        <w:tabs>
          <w:tab w:val="left" w:pos="850"/>
        </w:tabs>
        <w:spacing w:line="360" w:lineRule="auto"/>
        <w:jc w:val="both"/>
      </w:pPr>
    </w:p>
    <w:p w14:paraId="3FE1E7D8" w14:textId="77777777" w:rsidR="00726086" w:rsidRDefault="00726086">
      <w:pPr>
        <w:tabs>
          <w:tab w:val="left" w:pos="850"/>
        </w:tabs>
        <w:spacing w:line="360" w:lineRule="auto"/>
        <w:jc w:val="both"/>
      </w:pPr>
    </w:p>
    <w:p w14:paraId="58882495" w14:textId="77777777" w:rsidR="00726086" w:rsidRDefault="00726086">
      <w:pPr>
        <w:tabs>
          <w:tab w:val="left" w:pos="850"/>
        </w:tabs>
        <w:spacing w:line="360" w:lineRule="auto"/>
        <w:jc w:val="both"/>
      </w:pPr>
    </w:p>
    <w:p w14:paraId="1067A10C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lastRenderedPageBreak/>
        <w:t>A área de Gestão de Pessoas do Instituto Federal de Santa Catarina (IFSC) é organizada por meio da premissa de algumas garantias fundamentais: a do desenvolvimento humano e profissional, da qualidade de vida no trabalho (QVT) e da valorização do servidor ao longo de sua vida funcional, buscando que os profissionais da área sejam produtivos e sintam-se realizados. A prática do diálogo também é um pilar da área, permeando as relações entre os servidores e o público-alvo e fundamentando todos os processos e orientações.</w:t>
      </w:r>
    </w:p>
    <w:p w14:paraId="7299F7BD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t>Como balizador das ações da área de Gestão de Pessoas temos a Política de QVT, que, ao ser revitalizada, vem consolidando em âmbito institucional estratégias para a promoção efetiva de políticas e programas que proporcionem um alto nível de bem-estar no trabalho e uma cultura voltada para a saúde em detrimento de práticas assistencialistas. Portanto, a Coordenadoria de Atenção à Saúde e Qualidade de Vida no Trabalho está à frente desse processo inovador, planejando junto aos Câmpus e Reitoria ações relevantes de promoção de saúde e QVT, além de realizar a Avaliação dos ambientes de trabalho e vigilância em saúde.</w:t>
      </w:r>
    </w:p>
    <w:p w14:paraId="17C1F836" w14:textId="622E7533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t xml:space="preserve">As políticas de Gestão de Pessoas do IFSC também privilegiam o desenvolvimento dos servidores, entendendo que as necessidades de formação são permanentes e precisam de apoio institucional. Dessa forma, o IFSC organiza as estratégias e políticas de desenvolvimento a partir da elaboração do Plano de Desenvolvimento de Pessoas (PDP), seguindo as orientações do órgão central do Sistema de Pessoal Civil da Administração Federal (SIPEC), vinculado ao Ministério da Gestão e Inovação em Serviços Públicos. A Coordenadoria de Capacitação e Avaliação, da Diretoria de Gestão de Pessoas, é </w:t>
      </w:r>
      <w:r w:rsidR="000F0AAE" w:rsidRPr="000F0AAE">
        <w:rPr>
          <w:rFonts w:ascii="Times New Roman" w:hAnsi="Times New Roman" w:cs="Times New Roman"/>
        </w:rPr>
        <w:t>a responsável</w:t>
      </w:r>
      <w:r w:rsidRPr="000F0AAE">
        <w:rPr>
          <w:rFonts w:ascii="Times New Roman" w:hAnsi="Times New Roman" w:cs="Times New Roman"/>
        </w:rPr>
        <w:t xml:space="preserve"> pelos processos de elaboração e de articulação do PDP no âmbito institucional. </w:t>
      </w:r>
    </w:p>
    <w:p w14:paraId="075BEE7C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t xml:space="preserve">O que tange ao desenvolvimento e capacitação de servidores destacam-se dois importantes programas: o de Ambientação de Novos Servidores, que tem como objetivo promover a integração dos novos servidores e a formação para o exercício das atividades, e o de Formação de Gestores. </w:t>
      </w:r>
    </w:p>
    <w:p w14:paraId="6CD8CDBB" w14:textId="77777777" w:rsidR="00726086" w:rsidRDefault="00000000">
      <w:pPr>
        <w:pStyle w:val="Ttulo2"/>
      </w:pPr>
      <w:bookmarkStart w:id="1" w:name="_77r1kk5o1nb5"/>
      <w:bookmarkEnd w:id="1"/>
      <w:r>
        <w:t xml:space="preserve">8.1 CORPO DOCENTE  </w:t>
      </w:r>
    </w:p>
    <w:p w14:paraId="54597219" w14:textId="77777777" w:rsidR="00726086" w:rsidRDefault="00726086">
      <w:pPr>
        <w:spacing w:line="360" w:lineRule="auto"/>
        <w:ind w:firstLine="850"/>
        <w:jc w:val="both"/>
      </w:pPr>
    </w:p>
    <w:p w14:paraId="067B09F8" w14:textId="0B18CD3C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composição</w:t>
      </w:r>
      <w:proofErr w:type="spellEnd"/>
      <w:r>
        <w:rPr>
          <w:rFonts w:ascii="Times New Roman" w:eastAsia="Times New Roman" w:hAnsi="Times New Roman" w:cs="Times New Roman"/>
        </w:rPr>
        <w:t xml:space="preserve"> do corpo docente do IFSC é bastante </w:t>
      </w:r>
      <w:r>
        <w:t>variada</w:t>
      </w:r>
      <w:r>
        <w:rPr>
          <w:rFonts w:ascii="Times New Roman" w:eastAsia="Times New Roman" w:hAnsi="Times New Roman" w:cs="Times New Roman"/>
        </w:rPr>
        <w:t xml:space="preserve">. Em </w:t>
      </w:r>
      <w:r>
        <w:t>dezembro</w:t>
      </w:r>
      <w:r>
        <w:rPr>
          <w:rFonts w:ascii="Times New Roman" w:eastAsia="Times New Roman" w:hAnsi="Times New Roman" w:cs="Times New Roman"/>
        </w:rPr>
        <w:t xml:space="preserve"> de 20</w:t>
      </w:r>
      <w:r>
        <w:t>24</w:t>
      </w:r>
      <w:r>
        <w:rPr>
          <w:rFonts w:ascii="Times New Roman" w:eastAsia="Times New Roman" w:hAnsi="Times New Roman" w:cs="Times New Roman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</w:rPr>
        <w:t>número</w:t>
      </w:r>
      <w:proofErr w:type="spellEnd"/>
      <w:r>
        <w:rPr>
          <w:rFonts w:ascii="Times New Roman" w:eastAsia="Times New Roman" w:hAnsi="Times New Roman" w:cs="Times New Roman"/>
        </w:rPr>
        <w:t xml:space="preserve"> de docentes efetivos era 1.4</w:t>
      </w:r>
      <w:r>
        <w:t>99</w:t>
      </w:r>
      <w:r>
        <w:rPr>
          <w:rFonts w:ascii="Times New Roman" w:eastAsia="Times New Roman" w:hAnsi="Times New Roman" w:cs="Times New Roman"/>
        </w:rPr>
        <w:t xml:space="preserve">, sendo </w:t>
      </w:r>
      <w:r>
        <w:t>que 42,2</w:t>
      </w:r>
      <w:r>
        <w:rPr>
          <w:rFonts w:ascii="Times New Roman" w:eastAsia="Times New Roman" w:hAnsi="Times New Roman" w:cs="Times New Roman"/>
        </w:rPr>
        <w:t xml:space="preserve">% possuem o título de mestre e </w:t>
      </w:r>
      <w:r>
        <w:t>52,6</w:t>
      </w:r>
      <w:r w:rsidR="000F0AAE">
        <w:rPr>
          <w:rFonts w:ascii="Times New Roman" w:eastAsia="Times New Roman" w:hAnsi="Times New Roman" w:cs="Times New Roman"/>
        </w:rPr>
        <w:t>% de</w:t>
      </w:r>
      <w:r>
        <w:t xml:space="preserve"> </w:t>
      </w:r>
      <w:r>
        <w:rPr>
          <w:rFonts w:ascii="Times New Roman" w:eastAsia="Times New Roman" w:hAnsi="Times New Roman" w:cs="Times New Roman"/>
        </w:rPr>
        <w:lastRenderedPageBreak/>
        <w:t>doutor</w:t>
      </w:r>
      <w:r>
        <w:rPr>
          <w:rStyle w:val="ncoradanotaderodap"/>
          <w:rFonts w:ascii="Times New Roman" w:eastAsia="Times New Roman" w:hAnsi="Times New Roman" w:cs="Times New Roman"/>
        </w:rPr>
        <w:footnoteReference w:id="1"/>
      </w:r>
      <w:r>
        <w:t>, c</w:t>
      </w:r>
      <w:r>
        <w:rPr>
          <w:rFonts w:ascii="Times New Roman" w:eastAsia="Times New Roman" w:hAnsi="Times New Roman" w:cs="Times New Roman"/>
        </w:rPr>
        <w:t xml:space="preserve">omo demonstrado na Figura 8.1. O nível de qualificação dos professores do IFSC pode ser sintetizado pelo </w:t>
      </w:r>
      <w:r>
        <w:rPr>
          <w:rFonts w:ascii="Times New Roman" w:eastAsia="Times New Roman" w:hAnsi="Times New Roman" w:cs="Times New Roman"/>
          <w:b/>
        </w:rPr>
        <w:t xml:space="preserve">Índice </w:t>
      </w:r>
      <w:r w:rsidRPr="000F0AAE">
        <w:rPr>
          <w:rFonts w:ascii="Times New Roman" w:eastAsia="Times New Roman" w:hAnsi="Times New Roman" w:cs="Times New Roman"/>
          <w:b/>
        </w:rPr>
        <w:t>de Titulação do Corpo Docente (ITCD)</w:t>
      </w:r>
      <w:r w:rsidRPr="000F0AAE">
        <w:rPr>
          <w:rFonts w:ascii="Times New Roman" w:eastAsia="Times New Roman" w:hAnsi="Times New Roman" w:cs="Times New Roman"/>
        </w:rPr>
        <w:t>, um dos indicadores de gestão da Rede Federal de Educação Profissional e Tecnológica determinados pelo Acórdão 2.267/2005/TCU</w:t>
      </w:r>
      <w:r w:rsidRPr="000F0AAE">
        <w:rPr>
          <w:rFonts w:ascii="Times New Roman" w:hAnsi="Times New Roman" w:cs="Times New Roman"/>
        </w:rPr>
        <w:t>.</w:t>
      </w:r>
    </w:p>
    <w:p w14:paraId="393A1D40" w14:textId="3F524688" w:rsidR="00726086" w:rsidRDefault="00000000">
      <w:pPr>
        <w:spacing w:line="360" w:lineRule="auto"/>
        <w:ind w:firstLine="850"/>
        <w:jc w:val="both"/>
      </w:pPr>
      <w:r w:rsidRPr="000F0AAE">
        <w:rPr>
          <w:rFonts w:ascii="Times New Roman" w:eastAsia="Times New Roman" w:hAnsi="Times New Roman" w:cs="Times New Roman"/>
        </w:rPr>
        <w:t>O ITCD pondera o número</w:t>
      </w:r>
      <w:r>
        <w:rPr>
          <w:rFonts w:ascii="Times New Roman" w:eastAsia="Times New Roman" w:hAnsi="Times New Roman" w:cs="Times New Roman"/>
        </w:rPr>
        <w:t xml:space="preserve"> de professores efetivos por nível de titulação conforme uma escala de 1 a 5 para, respectivamente, graduação, aperfeiçoamento, especialização, mestrado e doutorado. </w:t>
      </w:r>
      <w:r>
        <w:t>No período de vigência do PDI anterior, o</w:t>
      </w:r>
      <w:r>
        <w:rPr>
          <w:rFonts w:ascii="Times New Roman" w:eastAsia="Times New Roman" w:hAnsi="Times New Roman" w:cs="Times New Roman"/>
        </w:rPr>
        <w:t xml:space="preserve"> ITCD do IFSC aumentou de </w:t>
      </w:r>
      <w:r>
        <w:t>4</w:t>
      </w:r>
      <w:r>
        <w:rPr>
          <w:rFonts w:ascii="Times New Roman" w:eastAsia="Times New Roman" w:hAnsi="Times New Roman" w:cs="Times New Roman"/>
        </w:rPr>
        <w:t>,</w:t>
      </w:r>
      <w:r>
        <w:t xml:space="preserve">24 em </w:t>
      </w:r>
      <w:r w:rsidR="000F0AAE">
        <w:t xml:space="preserve">2019, </w:t>
      </w:r>
      <w:r w:rsidR="000F0AAE"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</w:rPr>
        <w:t xml:space="preserve"> 4,</w:t>
      </w:r>
      <w:r>
        <w:t>45</w:t>
      </w:r>
      <w:r>
        <w:rPr>
          <w:rFonts w:ascii="Times New Roman" w:eastAsia="Times New Roman" w:hAnsi="Times New Roman" w:cs="Times New Roman"/>
        </w:rPr>
        <w:t xml:space="preserve"> em 2024</w:t>
      </w:r>
      <w:r>
        <w:t>.</w:t>
      </w:r>
    </w:p>
    <w:p w14:paraId="0580F5E6" w14:textId="77777777" w:rsidR="00726086" w:rsidRDefault="00000000">
      <w:pPr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 wp14:anchorId="29F9ECB8" wp14:editId="73FB20D0">
            <wp:extent cx="4544695" cy="2556510"/>
            <wp:effectExtent l="0" t="0" r="0" b="0"/>
            <wp:docPr id="1" name="image3.png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Gráfi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61D45" w14:textId="77777777" w:rsidR="009F5A79" w:rsidRPr="009F5A79" w:rsidRDefault="009F5A79" w:rsidP="009F5A79">
      <w:pPr>
        <w:pStyle w:val="NormalWeb"/>
        <w:spacing w:after="0" w:line="240" w:lineRule="auto"/>
        <w:rPr>
          <w:sz w:val="22"/>
          <w:szCs w:val="22"/>
        </w:rPr>
      </w:pPr>
      <w:r w:rsidRPr="009F5A79">
        <w:rPr>
          <w:b/>
          <w:bCs/>
          <w:sz w:val="22"/>
          <w:szCs w:val="22"/>
        </w:rPr>
        <w:t>Figura 8.1</w:t>
      </w:r>
      <w:r w:rsidRPr="009F5A79">
        <w:rPr>
          <w:sz w:val="22"/>
          <w:szCs w:val="22"/>
        </w:rPr>
        <w:t>. Titulação do corpo docente</w:t>
      </w:r>
    </w:p>
    <w:p w14:paraId="4B7DBA0E" w14:textId="77777777" w:rsidR="00726086" w:rsidRDefault="00726086">
      <w:pPr>
        <w:spacing w:line="360" w:lineRule="auto"/>
      </w:pPr>
    </w:p>
    <w:p w14:paraId="31578AB2" w14:textId="5AFDE27F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 w:rsidRPr="000F0AAE">
        <w:rPr>
          <w:rFonts w:ascii="Times New Roman" w:eastAsia="Times New Roman" w:hAnsi="Times New Roman" w:cs="Times New Roman"/>
        </w:rPr>
        <w:t xml:space="preserve">Plano de Carreira dos Professores do Ensino </w:t>
      </w:r>
      <w:proofErr w:type="spellStart"/>
      <w:r w:rsidRPr="000F0AAE">
        <w:rPr>
          <w:rFonts w:ascii="Times New Roman" w:eastAsia="Times New Roman" w:hAnsi="Times New Roman" w:cs="Times New Roman"/>
        </w:rPr>
        <w:t>Básico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F0AAE">
        <w:rPr>
          <w:rFonts w:ascii="Times New Roman" w:eastAsia="Times New Roman" w:hAnsi="Times New Roman" w:cs="Times New Roman"/>
        </w:rPr>
        <w:t>Técnico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0F0AAE">
        <w:rPr>
          <w:rFonts w:ascii="Times New Roman" w:eastAsia="Times New Roman" w:hAnsi="Times New Roman" w:cs="Times New Roman"/>
        </w:rPr>
        <w:t>Tecnológico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está disciplinado pela Lei nº 12.772 de 28/12/2012. Após a publicação da Me</w:t>
      </w:r>
      <w:r w:rsidRPr="000F0AAE">
        <w:rPr>
          <w:rFonts w:ascii="Times New Roman" w:hAnsi="Times New Roman" w:cs="Times New Roman"/>
        </w:rPr>
        <w:t>dida Provisória 1.286 em 31 de dezembro de 2024, alterou-</w:t>
      </w:r>
      <w:r w:rsidR="000F0AAE" w:rsidRPr="000F0AAE">
        <w:rPr>
          <w:rFonts w:ascii="Times New Roman" w:hAnsi="Times New Roman" w:cs="Times New Roman"/>
        </w:rPr>
        <w:t xml:space="preserve">se </w:t>
      </w:r>
      <w:r w:rsidR="000F0AAE" w:rsidRPr="000F0AAE">
        <w:rPr>
          <w:rFonts w:ascii="Times New Roman" w:eastAsia="Times New Roman" w:hAnsi="Times New Roman" w:cs="Times New Roman"/>
        </w:rPr>
        <w:t>a</w:t>
      </w:r>
      <w:r w:rsidRPr="000F0AAE">
        <w:rPr>
          <w:rFonts w:ascii="Times New Roman" w:hAnsi="Times New Roman" w:cs="Times New Roman"/>
        </w:rPr>
        <w:t xml:space="preserve"> segmentação</w:t>
      </w:r>
      <w:r w:rsidRPr="000F0AAE">
        <w:rPr>
          <w:rFonts w:ascii="Times New Roman" w:eastAsia="Times New Roman" w:hAnsi="Times New Roman" w:cs="Times New Roman"/>
        </w:rPr>
        <w:t xml:space="preserve"> de cinco classes (DI, DII, DIII, DIV e </w:t>
      </w:r>
      <w:r w:rsidR="000F0AAE" w:rsidRPr="000F0AAE">
        <w:rPr>
          <w:rFonts w:ascii="Times New Roman" w:hAnsi="Times New Roman" w:cs="Times New Roman"/>
        </w:rPr>
        <w:t>T</w:t>
      </w:r>
      <w:r w:rsidR="000F0AAE" w:rsidRPr="000F0AAE">
        <w:rPr>
          <w:rFonts w:ascii="Times New Roman" w:eastAsia="Times New Roman" w:hAnsi="Times New Roman" w:cs="Times New Roman"/>
        </w:rPr>
        <w:t xml:space="preserve">itular) </w:t>
      </w:r>
      <w:r w:rsidR="000F0AAE" w:rsidRPr="000F0AAE">
        <w:rPr>
          <w:rFonts w:ascii="Times New Roman" w:hAnsi="Times New Roman" w:cs="Times New Roman"/>
        </w:rPr>
        <w:t>para</w:t>
      </w:r>
      <w:r w:rsidRPr="000F0AAE">
        <w:rPr>
          <w:rFonts w:ascii="Times New Roman" w:hAnsi="Times New Roman" w:cs="Times New Roman"/>
        </w:rPr>
        <w:t xml:space="preserve"> quatro classes (A, B, C e Titular). Há, ainda, o Cargo Isolado de Professor Titular-Livre do Ensino </w:t>
      </w:r>
      <w:proofErr w:type="spellStart"/>
      <w:r w:rsidRPr="000F0AAE">
        <w:rPr>
          <w:rFonts w:ascii="Times New Roman" w:hAnsi="Times New Roman" w:cs="Times New Roman"/>
        </w:rPr>
        <w:t>Básico</w:t>
      </w:r>
      <w:proofErr w:type="spellEnd"/>
      <w:r w:rsidRPr="000F0AAE">
        <w:rPr>
          <w:rFonts w:ascii="Times New Roman" w:hAnsi="Times New Roman" w:cs="Times New Roman"/>
        </w:rPr>
        <w:t xml:space="preserve">, </w:t>
      </w:r>
      <w:proofErr w:type="spellStart"/>
      <w:r w:rsidRPr="000F0AAE">
        <w:rPr>
          <w:rFonts w:ascii="Times New Roman" w:hAnsi="Times New Roman" w:cs="Times New Roman"/>
        </w:rPr>
        <w:t>Técnico</w:t>
      </w:r>
      <w:proofErr w:type="spellEnd"/>
      <w:r w:rsidRPr="000F0AAE">
        <w:rPr>
          <w:rFonts w:ascii="Times New Roman" w:hAnsi="Times New Roman" w:cs="Times New Roman"/>
        </w:rPr>
        <w:t xml:space="preserve"> e </w:t>
      </w:r>
      <w:proofErr w:type="spellStart"/>
      <w:r w:rsidRPr="000F0AAE">
        <w:rPr>
          <w:rFonts w:ascii="Times New Roman" w:hAnsi="Times New Roman" w:cs="Times New Roman"/>
        </w:rPr>
        <w:t>Tecnológico</w:t>
      </w:r>
      <w:proofErr w:type="spellEnd"/>
      <w:r w:rsidRPr="000F0AAE">
        <w:rPr>
          <w:rFonts w:ascii="Times New Roman" w:hAnsi="Times New Roman" w:cs="Times New Roman"/>
        </w:rPr>
        <w:t xml:space="preserve">, composto de um </w:t>
      </w:r>
      <w:proofErr w:type="spellStart"/>
      <w:r w:rsidRPr="000F0AAE">
        <w:rPr>
          <w:rFonts w:ascii="Times New Roman" w:hAnsi="Times New Roman" w:cs="Times New Roman"/>
        </w:rPr>
        <w:t>nível</w:t>
      </w:r>
      <w:proofErr w:type="spellEnd"/>
      <w:r w:rsidRPr="000F0AAE">
        <w:rPr>
          <w:rFonts w:ascii="Times New Roman" w:hAnsi="Times New Roman" w:cs="Times New Roman"/>
        </w:rPr>
        <w:t xml:space="preserve"> apenas. O ingresso nos cargos de provimento efetivo de Professor do Ensino Básico, Técnico e </w:t>
      </w:r>
      <w:r w:rsidR="000F0AAE" w:rsidRPr="000F0AAE">
        <w:rPr>
          <w:rFonts w:ascii="Times New Roman" w:hAnsi="Times New Roman" w:cs="Times New Roman"/>
        </w:rPr>
        <w:t>Tecnológico ocorrerá</w:t>
      </w:r>
      <w:r w:rsidRPr="000F0AAE">
        <w:rPr>
          <w:rFonts w:ascii="Times New Roman" w:hAnsi="Times New Roman" w:cs="Times New Roman"/>
        </w:rPr>
        <w:t xml:space="preserve"> sempre no primeiro nível da classe inicial da carreira, mediante aprovação em concurso público de provas ou de provas e títulos. </w:t>
      </w:r>
    </w:p>
    <w:p w14:paraId="06709FD1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eastAsia="Times New Roman" w:hAnsi="Times New Roman" w:cs="Times New Roman"/>
        </w:rPr>
        <w:t xml:space="preserve">O professor efetivo do IFSC </w:t>
      </w:r>
      <w:r w:rsidRPr="000F0AAE">
        <w:rPr>
          <w:rFonts w:ascii="Times New Roman" w:hAnsi="Times New Roman" w:cs="Times New Roman"/>
        </w:rPr>
        <w:t>pode atuar</w:t>
      </w:r>
      <w:r>
        <w:t xml:space="preserve"> em</w:t>
      </w:r>
      <w:r>
        <w:rPr>
          <w:rFonts w:ascii="Times New Roman" w:eastAsia="Times New Roman" w:hAnsi="Times New Roman" w:cs="Times New Roman"/>
        </w:rPr>
        <w:t xml:space="preserve"> regime de trabalho de 40 horas semanais, em tempo integral, com </w:t>
      </w:r>
      <w:proofErr w:type="spellStart"/>
      <w:r>
        <w:rPr>
          <w:rFonts w:ascii="Times New Roman" w:eastAsia="Times New Roman" w:hAnsi="Times New Roman" w:cs="Times New Roman"/>
        </w:rPr>
        <w:t>dedicação</w:t>
      </w:r>
      <w:proofErr w:type="spellEnd"/>
      <w:r>
        <w:rPr>
          <w:rFonts w:ascii="Times New Roman" w:eastAsia="Times New Roman" w:hAnsi="Times New Roman" w:cs="Times New Roman"/>
        </w:rPr>
        <w:t xml:space="preserve"> exclusiva </w:t>
      </w:r>
      <w:proofErr w:type="spellStart"/>
      <w:r>
        <w:rPr>
          <w:rFonts w:ascii="Times New Roman" w:eastAsia="Times New Roman" w:hAnsi="Times New Roman" w:cs="Times New Roman"/>
        </w:rPr>
        <w:t>às</w:t>
      </w:r>
      <w:proofErr w:type="spellEnd"/>
      <w:r>
        <w:rPr>
          <w:rFonts w:ascii="Times New Roman" w:eastAsia="Times New Roman" w:hAnsi="Times New Roman" w:cs="Times New Roman"/>
        </w:rPr>
        <w:t xml:space="preserve"> atividades de ensino, pesquisa, </w:t>
      </w:r>
      <w:proofErr w:type="spellStart"/>
      <w:r>
        <w:rPr>
          <w:rFonts w:ascii="Times New Roman" w:eastAsia="Times New Roman" w:hAnsi="Times New Roman" w:cs="Times New Roman"/>
        </w:rPr>
        <w:t>extensão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gestão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0F0AAE">
        <w:rPr>
          <w:rFonts w:ascii="Times New Roman" w:eastAsia="Times New Roman" w:hAnsi="Times New Roman" w:cs="Times New Roman"/>
        </w:rPr>
        <w:lastRenderedPageBreak/>
        <w:t>institucional ou em reg</w:t>
      </w:r>
      <w:r w:rsidRPr="000F0AAE">
        <w:rPr>
          <w:rFonts w:ascii="Times New Roman" w:hAnsi="Times New Roman" w:cs="Times New Roman"/>
        </w:rPr>
        <w:t xml:space="preserve">ime </w:t>
      </w:r>
      <w:r w:rsidRPr="000F0AAE">
        <w:rPr>
          <w:rFonts w:ascii="Times New Roman" w:eastAsia="Times New Roman" w:hAnsi="Times New Roman" w:cs="Times New Roman"/>
        </w:rPr>
        <w:t xml:space="preserve">parcial de 20 horas semanais. O regime de 40 horas com </w:t>
      </w:r>
      <w:proofErr w:type="spellStart"/>
      <w:r w:rsidRPr="000F0AAE">
        <w:rPr>
          <w:rFonts w:ascii="Times New Roman" w:eastAsia="Times New Roman" w:hAnsi="Times New Roman" w:cs="Times New Roman"/>
        </w:rPr>
        <w:t>dedicação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exclusiva implica o impedimento do </w:t>
      </w:r>
      <w:proofErr w:type="spellStart"/>
      <w:r w:rsidRPr="000F0AAE">
        <w:rPr>
          <w:rFonts w:ascii="Times New Roman" w:eastAsia="Times New Roman" w:hAnsi="Times New Roman" w:cs="Times New Roman"/>
        </w:rPr>
        <w:t>exercício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de outra atividade remunerada, </w:t>
      </w:r>
      <w:proofErr w:type="spellStart"/>
      <w:r w:rsidRPr="000F0AAE">
        <w:rPr>
          <w:rFonts w:ascii="Times New Roman" w:eastAsia="Times New Roman" w:hAnsi="Times New Roman" w:cs="Times New Roman"/>
        </w:rPr>
        <w:t>pública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ou privada, com </w:t>
      </w:r>
      <w:r w:rsidRPr="000F0AAE">
        <w:rPr>
          <w:rFonts w:ascii="Times New Roman" w:hAnsi="Times New Roman" w:cs="Times New Roman"/>
        </w:rPr>
        <w:t>exceção das</w:t>
      </w:r>
      <w:r w:rsidRPr="000F0AAE">
        <w:rPr>
          <w:rFonts w:ascii="Times New Roman" w:eastAsia="Times New Roman" w:hAnsi="Times New Roman" w:cs="Times New Roman"/>
        </w:rPr>
        <w:t xml:space="preserve"> previstas em Lei.</w:t>
      </w:r>
      <w:r w:rsidRPr="000F0AAE">
        <w:rPr>
          <w:rFonts w:ascii="Times New Roman" w:hAnsi="Times New Roman" w:cs="Times New Roman"/>
        </w:rPr>
        <w:t xml:space="preserve"> </w:t>
      </w:r>
      <w:r w:rsidRPr="000F0AAE">
        <w:rPr>
          <w:rFonts w:ascii="Times New Roman" w:eastAsia="Times New Roman" w:hAnsi="Times New Roman" w:cs="Times New Roman"/>
        </w:rPr>
        <w:t xml:space="preserve">Excepcionalmente, o IFSC </w:t>
      </w:r>
      <w:proofErr w:type="spellStart"/>
      <w:r w:rsidRPr="000F0AAE">
        <w:rPr>
          <w:rFonts w:ascii="Times New Roman" w:eastAsia="Times New Roman" w:hAnsi="Times New Roman" w:cs="Times New Roman"/>
        </w:rPr>
        <w:t>podera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́, mediante </w:t>
      </w:r>
      <w:proofErr w:type="spellStart"/>
      <w:r w:rsidRPr="000F0AAE">
        <w:rPr>
          <w:rFonts w:ascii="Times New Roman" w:eastAsia="Times New Roman" w:hAnsi="Times New Roman" w:cs="Times New Roman"/>
        </w:rPr>
        <w:t>aprovação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F0AAE">
        <w:rPr>
          <w:rFonts w:ascii="Times New Roman" w:eastAsia="Times New Roman" w:hAnsi="Times New Roman" w:cs="Times New Roman"/>
        </w:rPr>
        <w:t>órgão</w:t>
      </w:r>
      <w:proofErr w:type="spellEnd"/>
      <w:r w:rsidRPr="000F0AAE">
        <w:rPr>
          <w:rFonts w:ascii="Times New Roman" w:eastAsia="Times New Roman" w:hAnsi="Times New Roman" w:cs="Times New Roman"/>
          <w:color w:val="0000FF"/>
        </w:rPr>
        <w:t xml:space="preserve"> </w:t>
      </w:r>
      <w:r w:rsidRPr="000F0AAE">
        <w:rPr>
          <w:rFonts w:ascii="Times New Roman" w:eastAsia="Times New Roman" w:hAnsi="Times New Roman" w:cs="Times New Roman"/>
        </w:rPr>
        <w:t xml:space="preserve">colegiado superior competente, admitir a </w:t>
      </w:r>
      <w:proofErr w:type="spellStart"/>
      <w:r w:rsidRPr="000F0AAE">
        <w:rPr>
          <w:rFonts w:ascii="Times New Roman" w:eastAsia="Times New Roman" w:hAnsi="Times New Roman" w:cs="Times New Roman"/>
        </w:rPr>
        <w:t>adoção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do regime de 40 horas semanais de trabalho, em tempo integral, observando dois turnos </w:t>
      </w:r>
      <w:proofErr w:type="spellStart"/>
      <w:r w:rsidRPr="000F0AAE">
        <w:rPr>
          <w:rFonts w:ascii="Times New Roman" w:eastAsia="Times New Roman" w:hAnsi="Times New Roman" w:cs="Times New Roman"/>
        </w:rPr>
        <w:t>diários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completos, sem </w:t>
      </w:r>
      <w:proofErr w:type="spellStart"/>
      <w:r w:rsidRPr="000F0AAE">
        <w:rPr>
          <w:rFonts w:ascii="Times New Roman" w:eastAsia="Times New Roman" w:hAnsi="Times New Roman" w:cs="Times New Roman"/>
        </w:rPr>
        <w:t>dedicação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exclusiva, para </w:t>
      </w:r>
      <w:proofErr w:type="spellStart"/>
      <w:r w:rsidRPr="000F0AAE">
        <w:rPr>
          <w:rFonts w:ascii="Times New Roman" w:eastAsia="Times New Roman" w:hAnsi="Times New Roman" w:cs="Times New Roman"/>
        </w:rPr>
        <w:t>áreas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com </w:t>
      </w:r>
      <w:proofErr w:type="spellStart"/>
      <w:r w:rsidRPr="000F0AAE">
        <w:rPr>
          <w:rFonts w:ascii="Times New Roman" w:eastAsia="Times New Roman" w:hAnsi="Times New Roman" w:cs="Times New Roman"/>
        </w:rPr>
        <w:t>características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AAE">
        <w:rPr>
          <w:rFonts w:ascii="Times New Roman" w:eastAsia="Times New Roman" w:hAnsi="Times New Roman" w:cs="Times New Roman"/>
        </w:rPr>
        <w:t>específicas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. </w:t>
      </w:r>
    </w:p>
    <w:p w14:paraId="29AFBD8A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0F0AAE">
        <w:rPr>
          <w:rFonts w:ascii="Times New Roman" w:eastAsia="Times New Roman" w:hAnsi="Times New Roman" w:cs="Times New Roman"/>
        </w:rPr>
        <w:t>Além do Vencimento Básico, a Retribuição por Titulação (RT) compõe a estrutura remuneratória dos titulares de cargos integrantes da Carreira de Magistério do Ensino Básico, Técnico e Tecnológico, que consiste em um acréscimo ao vencimento a que faz jus o docente em razão de titulação obtida.</w:t>
      </w:r>
    </w:p>
    <w:p w14:paraId="56071BD7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eastAsia="Times New Roman" w:hAnsi="Times New Roman" w:cs="Times New Roman"/>
        </w:rPr>
        <w:t xml:space="preserve">O desenvolvimento na Carreira do </w:t>
      </w:r>
      <w:proofErr w:type="spellStart"/>
      <w:r w:rsidRPr="000F0AAE">
        <w:rPr>
          <w:rFonts w:ascii="Times New Roman" w:eastAsia="Times New Roman" w:hAnsi="Times New Roman" w:cs="Times New Roman"/>
        </w:rPr>
        <w:t>Magistério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do Ensino </w:t>
      </w:r>
      <w:proofErr w:type="spellStart"/>
      <w:r w:rsidRPr="000F0AAE">
        <w:rPr>
          <w:rFonts w:ascii="Times New Roman" w:eastAsia="Times New Roman" w:hAnsi="Times New Roman" w:cs="Times New Roman"/>
        </w:rPr>
        <w:t>Básico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F0AAE">
        <w:rPr>
          <w:rFonts w:ascii="Times New Roman" w:eastAsia="Times New Roman" w:hAnsi="Times New Roman" w:cs="Times New Roman"/>
        </w:rPr>
        <w:t>Técnico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0F0AAE">
        <w:rPr>
          <w:rFonts w:ascii="Times New Roman" w:eastAsia="Times New Roman" w:hAnsi="Times New Roman" w:cs="Times New Roman"/>
        </w:rPr>
        <w:t>Tecnológico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ocorre mediante </w:t>
      </w:r>
      <w:proofErr w:type="spellStart"/>
      <w:r w:rsidRPr="000F0AAE">
        <w:rPr>
          <w:rFonts w:ascii="Times New Roman" w:eastAsia="Times New Roman" w:hAnsi="Times New Roman" w:cs="Times New Roman"/>
        </w:rPr>
        <w:t>progressão</w:t>
      </w:r>
      <w:proofErr w:type="spellEnd"/>
      <w:r w:rsidRPr="000F0AAE">
        <w:rPr>
          <w:rFonts w:ascii="Times New Roman" w:hAnsi="Times New Roman" w:cs="Times New Roman"/>
        </w:rPr>
        <w:t xml:space="preserve"> </w:t>
      </w:r>
      <w:r w:rsidRPr="000F0AAE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0F0AAE">
        <w:rPr>
          <w:rFonts w:ascii="Times New Roman" w:eastAsia="Times New Roman" w:hAnsi="Times New Roman" w:cs="Times New Roman"/>
        </w:rPr>
        <w:t>promoção</w:t>
      </w:r>
      <w:proofErr w:type="spellEnd"/>
      <w:r w:rsidRPr="000F0AAE">
        <w:rPr>
          <w:rFonts w:ascii="Times New Roman" w:eastAsia="Times New Roman" w:hAnsi="Times New Roman" w:cs="Times New Roman"/>
        </w:rPr>
        <w:t>, na forma da Lei nº 12.772/2012</w:t>
      </w:r>
      <w:r w:rsidRPr="000F0AAE">
        <w:rPr>
          <w:rFonts w:ascii="Times New Roman" w:hAnsi="Times New Roman" w:cs="Times New Roman"/>
        </w:rPr>
        <w:t xml:space="preserve">. A progressão é a passagem do servidor para o nível de vencimento imediatamente superior dentro de uma mesma classe, e a promoção, a passagem do servidor de uma classe para outra subsequente. São requisitos para a progressão na carreira o cumprimento do </w:t>
      </w:r>
      <w:proofErr w:type="spellStart"/>
      <w:r w:rsidRPr="000F0AAE">
        <w:rPr>
          <w:rFonts w:ascii="Times New Roman" w:hAnsi="Times New Roman" w:cs="Times New Roman"/>
        </w:rPr>
        <w:t>interstício</w:t>
      </w:r>
      <w:proofErr w:type="spellEnd"/>
      <w:r w:rsidRPr="000F0AAE">
        <w:rPr>
          <w:rFonts w:ascii="Times New Roman" w:hAnsi="Times New Roman" w:cs="Times New Roman"/>
        </w:rPr>
        <w:t xml:space="preserve"> de 24 meses de efetivo </w:t>
      </w:r>
      <w:proofErr w:type="spellStart"/>
      <w:r w:rsidRPr="000F0AAE">
        <w:rPr>
          <w:rFonts w:ascii="Times New Roman" w:hAnsi="Times New Roman" w:cs="Times New Roman"/>
        </w:rPr>
        <w:t>exercício</w:t>
      </w:r>
      <w:proofErr w:type="spellEnd"/>
      <w:r w:rsidRPr="000F0AAE">
        <w:rPr>
          <w:rFonts w:ascii="Times New Roman" w:hAnsi="Times New Roman" w:cs="Times New Roman"/>
        </w:rPr>
        <w:t xml:space="preserve"> em cada </w:t>
      </w:r>
      <w:proofErr w:type="spellStart"/>
      <w:r w:rsidRPr="000F0AAE">
        <w:rPr>
          <w:rFonts w:ascii="Times New Roman" w:hAnsi="Times New Roman" w:cs="Times New Roman"/>
        </w:rPr>
        <w:t>nível</w:t>
      </w:r>
      <w:proofErr w:type="spellEnd"/>
      <w:r w:rsidRPr="000F0AAE">
        <w:rPr>
          <w:rFonts w:ascii="Times New Roman" w:hAnsi="Times New Roman" w:cs="Times New Roman"/>
        </w:rPr>
        <w:t xml:space="preserve"> e </w:t>
      </w:r>
      <w:proofErr w:type="spellStart"/>
      <w:r w:rsidRPr="000F0AAE">
        <w:rPr>
          <w:rFonts w:ascii="Times New Roman" w:hAnsi="Times New Roman" w:cs="Times New Roman"/>
        </w:rPr>
        <w:t>aprovação</w:t>
      </w:r>
      <w:proofErr w:type="spellEnd"/>
      <w:r w:rsidRPr="000F0AAE">
        <w:rPr>
          <w:rFonts w:ascii="Times New Roman" w:hAnsi="Times New Roman" w:cs="Times New Roman"/>
        </w:rPr>
        <w:t xml:space="preserve"> em </w:t>
      </w:r>
      <w:proofErr w:type="spellStart"/>
      <w:r w:rsidRPr="000F0AAE">
        <w:rPr>
          <w:rFonts w:ascii="Times New Roman" w:hAnsi="Times New Roman" w:cs="Times New Roman"/>
        </w:rPr>
        <w:t>avaliação</w:t>
      </w:r>
      <w:proofErr w:type="spellEnd"/>
      <w:r w:rsidRPr="000F0AAE">
        <w:rPr>
          <w:rFonts w:ascii="Times New Roman" w:hAnsi="Times New Roman" w:cs="Times New Roman"/>
        </w:rPr>
        <w:t xml:space="preserve"> de desempenho individual.  Com a publicação da Medida Provisória 1.286/2024, a promoção na carreira passou a seguir os seguintes critérios:</w:t>
      </w:r>
    </w:p>
    <w:p w14:paraId="69C3F699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t>I</w:t>
      </w:r>
      <w:proofErr w:type="gramStart"/>
      <w:r w:rsidRPr="000F0AAE">
        <w:rPr>
          <w:rFonts w:ascii="Times New Roman" w:hAnsi="Times New Roman" w:cs="Times New Roman"/>
        </w:rPr>
        <w:t>-  da</w:t>
      </w:r>
      <w:proofErr w:type="gramEnd"/>
      <w:r w:rsidRPr="000F0AAE">
        <w:rPr>
          <w:rFonts w:ascii="Times New Roman" w:hAnsi="Times New Roman" w:cs="Times New Roman"/>
        </w:rPr>
        <w:t xml:space="preserve"> classe A para a B, cumprido o interstício mínimo de trinta e seis meses no último nível da classe anterior e a aprovação em processo de avaliação de desempenho;</w:t>
      </w:r>
    </w:p>
    <w:p w14:paraId="1DD83037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t xml:space="preserve">II- </w:t>
      </w:r>
      <w:proofErr w:type="gramStart"/>
      <w:r w:rsidRPr="000F0AAE">
        <w:rPr>
          <w:rFonts w:ascii="Times New Roman" w:hAnsi="Times New Roman" w:cs="Times New Roman"/>
        </w:rPr>
        <w:t>da</w:t>
      </w:r>
      <w:proofErr w:type="gramEnd"/>
      <w:r w:rsidRPr="000F0AAE">
        <w:rPr>
          <w:rFonts w:ascii="Times New Roman" w:hAnsi="Times New Roman" w:cs="Times New Roman"/>
        </w:rPr>
        <w:t xml:space="preserve"> classe B para a C, cumprido o interstício mínimo de trinta e seis meses no último nível da classe anterior e a aprovação em processo de avaliação de desempenho;</w:t>
      </w:r>
    </w:p>
    <w:p w14:paraId="09BE5F49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t>III- da classe C para a D, além de ter cumprido o interstício mínimo de vinte e quatro meses no último nível da classe anterior, possuir o título de doutor, ser aprovado em processo de avaliação de desempenho e lograr aprovação de memorial.</w:t>
      </w:r>
    </w:p>
    <w:p w14:paraId="675A3AED" w14:textId="21B93F0A" w:rsidR="00726086" w:rsidRDefault="00000000">
      <w:pPr>
        <w:spacing w:line="360" w:lineRule="auto"/>
        <w:ind w:firstLine="850"/>
        <w:jc w:val="both"/>
      </w:pPr>
      <w:r w:rsidRPr="000F0AAE">
        <w:rPr>
          <w:rFonts w:ascii="Times New Roman" w:hAnsi="Times New Roman" w:cs="Times New Roman"/>
        </w:rPr>
        <w:t>Os professores que ascendem à classe D ou Titular, precisam lograr aprovação de</w:t>
      </w:r>
      <w:r w:rsidRPr="000F0AAE">
        <w:rPr>
          <w:rFonts w:ascii="Times New Roman" w:eastAsia="Times New Roman" w:hAnsi="Times New Roman" w:cs="Times New Roman"/>
        </w:rPr>
        <w:t xml:space="preserve"> memorial que</w:t>
      </w:r>
      <w:r w:rsidRPr="000F0AAE">
        <w:rPr>
          <w:rFonts w:ascii="Times New Roman" w:hAnsi="Times New Roman" w:cs="Times New Roman"/>
        </w:rPr>
        <w:t xml:space="preserve"> </w:t>
      </w:r>
      <w:r w:rsidRPr="000F0AAE">
        <w:rPr>
          <w:rFonts w:ascii="Times New Roman" w:eastAsia="Times New Roman" w:hAnsi="Times New Roman" w:cs="Times New Roman"/>
        </w:rPr>
        <w:t xml:space="preserve">deverá considerar as atividades de ensino, pesquisa, </w:t>
      </w:r>
      <w:proofErr w:type="spellStart"/>
      <w:r w:rsidRPr="000F0AAE">
        <w:rPr>
          <w:rFonts w:ascii="Times New Roman" w:eastAsia="Times New Roman" w:hAnsi="Times New Roman" w:cs="Times New Roman"/>
        </w:rPr>
        <w:t>extensão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F0AAE">
        <w:rPr>
          <w:rFonts w:ascii="Times New Roman" w:eastAsia="Times New Roman" w:hAnsi="Times New Roman" w:cs="Times New Roman"/>
        </w:rPr>
        <w:t>gestão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AAE">
        <w:rPr>
          <w:rFonts w:ascii="Times New Roman" w:eastAsia="Times New Roman" w:hAnsi="Times New Roman" w:cs="Times New Roman"/>
        </w:rPr>
        <w:t>acadêmica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0F0AAE">
        <w:rPr>
          <w:rFonts w:ascii="Times New Roman" w:eastAsia="Times New Roman" w:hAnsi="Times New Roman" w:cs="Times New Roman"/>
        </w:rPr>
        <w:t>produção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profissional relevante, ou de</w:t>
      </w:r>
      <w:r>
        <w:rPr>
          <w:rFonts w:ascii="Times New Roman" w:eastAsia="Times New Roman" w:hAnsi="Times New Roman" w:cs="Times New Roman"/>
        </w:rPr>
        <w:t xml:space="preserve"> defesa de tese </w:t>
      </w:r>
      <w:proofErr w:type="spellStart"/>
      <w:r>
        <w:rPr>
          <w:rFonts w:ascii="Times New Roman" w:eastAsia="Times New Roman" w:hAnsi="Times New Roman" w:cs="Times New Roman"/>
        </w:rPr>
        <w:t>acadêmica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inédita</w:t>
      </w:r>
      <w:proofErr w:type="spellEnd"/>
      <w:r>
        <w:t xml:space="preserve">. </w:t>
      </w:r>
      <w:r>
        <w:rPr>
          <w:rFonts w:ascii="Times New Roman" w:eastAsia="Times New Roman" w:hAnsi="Times New Roman" w:cs="Times New Roman"/>
        </w:rPr>
        <w:t xml:space="preserve">Em </w:t>
      </w:r>
      <w:r>
        <w:t>novembro</w:t>
      </w:r>
      <w:r>
        <w:rPr>
          <w:rFonts w:ascii="Times New Roman" w:eastAsia="Times New Roman" w:hAnsi="Times New Roman" w:cs="Times New Roman"/>
        </w:rPr>
        <w:t xml:space="preserve"> de 20</w:t>
      </w:r>
      <w:r>
        <w:t>24</w:t>
      </w:r>
      <w:r>
        <w:rPr>
          <w:rFonts w:ascii="Times New Roman" w:eastAsia="Times New Roman" w:hAnsi="Times New Roman" w:cs="Times New Roman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</w:rPr>
        <w:t>número</w:t>
      </w:r>
      <w:proofErr w:type="spellEnd"/>
      <w:r>
        <w:rPr>
          <w:rFonts w:ascii="Times New Roman" w:eastAsia="Times New Roman" w:hAnsi="Times New Roman" w:cs="Times New Roman"/>
        </w:rPr>
        <w:t xml:space="preserve"> de professores titulares no IFSC era de 109</w:t>
      </w:r>
      <w:r w:rsidR="006253D8">
        <w:rPr>
          <w:rStyle w:val="Refdenotaderodap"/>
        </w:rPr>
        <w:footnoteReference w:id="2"/>
      </w:r>
      <w:r>
        <w:t>, 44 a mais do que em outubro de 2019</w:t>
      </w:r>
      <w:r>
        <w:rPr>
          <w:rFonts w:ascii="Times New Roman" w:eastAsia="Times New Roman" w:hAnsi="Times New Roman" w:cs="Times New Roman"/>
        </w:rPr>
        <w:t>.</w:t>
      </w:r>
    </w:p>
    <w:p w14:paraId="0B9373E9" w14:textId="77777777" w:rsidR="00726086" w:rsidRDefault="00000000">
      <w:pPr>
        <w:spacing w:line="360" w:lineRule="auto"/>
        <w:ind w:firstLine="85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Há, também, na Carreira Docente, o Reconhecimento de Saberes e Competências (RSC), instituído pela Lei nº 12.772/2012, em três níveis: o diploma de graduação somado ao RSC-I equivalerá à titulação de especialização; o certificado de pós-graduação </w:t>
      </w:r>
      <w:r>
        <w:rPr>
          <w:rFonts w:ascii="Times New Roman" w:eastAsia="Times New Roman" w:hAnsi="Times New Roman" w:cs="Times New Roman"/>
          <w:i/>
        </w:rPr>
        <w:t>lato sensu</w:t>
      </w:r>
      <w:r>
        <w:rPr>
          <w:rFonts w:ascii="Times New Roman" w:eastAsia="Times New Roman" w:hAnsi="Times New Roman" w:cs="Times New Roman"/>
        </w:rPr>
        <w:t xml:space="preserve"> somado ao RSC-II equivalerá a mestrado; e o diploma de mestre, somado ao RSC-III, equivalerá a doutorado. A equivalência refere-se exclusivamente ao valor financeiro da percepção da Retribuição por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>Titulação (RT).</w:t>
      </w:r>
    </w:p>
    <w:p w14:paraId="32D27502" w14:textId="77777777" w:rsidR="00726086" w:rsidRDefault="00000000">
      <w:pPr>
        <w:pStyle w:val="Ttulo3"/>
        <w:numPr>
          <w:ilvl w:val="2"/>
          <w:numId w:val="5"/>
        </w:numPr>
      </w:pPr>
      <w:bookmarkStart w:id="2" w:name="_1fob9te"/>
      <w:bookmarkEnd w:id="2"/>
      <w:r>
        <w:t>Procedimentos para substituição de professores</w:t>
      </w:r>
    </w:p>
    <w:p w14:paraId="4EDF8C84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t xml:space="preserve">Os procedimentos relativos à </w:t>
      </w:r>
      <w:proofErr w:type="spellStart"/>
      <w:r w:rsidRPr="000F0AAE">
        <w:rPr>
          <w:rFonts w:ascii="Times New Roman" w:hAnsi="Times New Roman" w:cs="Times New Roman"/>
        </w:rPr>
        <w:t>contratação</w:t>
      </w:r>
      <w:proofErr w:type="spellEnd"/>
      <w:r w:rsidRPr="000F0AAE">
        <w:rPr>
          <w:rFonts w:ascii="Times New Roman" w:hAnsi="Times New Roman" w:cs="Times New Roman"/>
        </w:rPr>
        <w:t xml:space="preserve"> de professores substitutos </w:t>
      </w:r>
      <w:proofErr w:type="spellStart"/>
      <w:r w:rsidRPr="000F0AAE">
        <w:rPr>
          <w:rFonts w:ascii="Times New Roman" w:hAnsi="Times New Roman" w:cs="Times New Roman"/>
        </w:rPr>
        <w:t>são</w:t>
      </w:r>
      <w:proofErr w:type="spellEnd"/>
      <w:r w:rsidRPr="000F0AAE">
        <w:rPr>
          <w:rFonts w:ascii="Times New Roman" w:hAnsi="Times New Roman" w:cs="Times New Roman"/>
        </w:rPr>
        <w:t xml:space="preserve"> regidos pela Lei nº 8.745/1993; Lei nº 8.112/1990; Decreto nº 94.664/1987; Lei nº 9.849/1999; Decreto nº 4.748/2003; Decreto nº 7.312/2010; Decreto nº 7.485/2011; Portaria Interministerial </w:t>
      </w:r>
      <w:r w:rsidR="00577759" w:rsidRPr="000F0AAE">
        <w:rPr>
          <w:rFonts w:ascii="Times New Roman" w:hAnsi="Times New Roman" w:cs="Times New Roman"/>
        </w:rPr>
        <w:t xml:space="preserve">MP/MEC </w:t>
      </w:r>
      <w:r w:rsidRPr="000F0AAE">
        <w:rPr>
          <w:rFonts w:ascii="Times New Roman" w:hAnsi="Times New Roman" w:cs="Times New Roman"/>
        </w:rPr>
        <w:t xml:space="preserve">nº 108/2011 e Lei nº 12.425/2011 e </w:t>
      </w:r>
      <w:hyperlink r:id="rId9">
        <w:r w:rsidRPr="000F0AAE">
          <w:rPr>
            <w:rFonts w:ascii="Times New Roman" w:hAnsi="Times New Roman" w:cs="Times New Roman"/>
          </w:rPr>
          <w:t>Resolução  001/2024</w:t>
        </w:r>
      </w:hyperlink>
      <w:r w:rsidRPr="000F0AAE">
        <w:rPr>
          <w:rFonts w:ascii="Times New Roman" w:hAnsi="Times New Roman" w:cs="Times New Roman"/>
        </w:rPr>
        <w:t xml:space="preserve"> do Colegiado de Desenvolvimento de Pessoas (CDP) do IFSC.</w:t>
      </w:r>
    </w:p>
    <w:p w14:paraId="711E8608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hAnsi="Times New Roman" w:cs="Times New Roman"/>
        </w:rPr>
        <w:t xml:space="preserve">Tal modalidade de </w:t>
      </w:r>
      <w:proofErr w:type="spellStart"/>
      <w:r w:rsidRPr="000F0AAE">
        <w:rPr>
          <w:rFonts w:ascii="Times New Roman" w:hAnsi="Times New Roman" w:cs="Times New Roman"/>
        </w:rPr>
        <w:t>contratação</w:t>
      </w:r>
      <w:proofErr w:type="spellEnd"/>
      <w:r w:rsidRPr="000F0AAE">
        <w:rPr>
          <w:rFonts w:ascii="Times New Roman" w:hAnsi="Times New Roman" w:cs="Times New Roman"/>
        </w:rPr>
        <w:t xml:space="preserve"> é utilizada em </w:t>
      </w:r>
      <w:proofErr w:type="spellStart"/>
      <w:r w:rsidRPr="000F0AAE">
        <w:rPr>
          <w:rFonts w:ascii="Times New Roman" w:hAnsi="Times New Roman" w:cs="Times New Roman"/>
        </w:rPr>
        <w:t>caráter</w:t>
      </w:r>
      <w:proofErr w:type="spellEnd"/>
      <w:r w:rsidRPr="000F0AAE">
        <w:rPr>
          <w:rFonts w:ascii="Times New Roman" w:hAnsi="Times New Roman" w:cs="Times New Roman"/>
        </w:rPr>
        <w:t xml:space="preserve"> excepcional e </w:t>
      </w:r>
      <w:proofErr w:type="spellStart"/>
      <w:r w:rsidRPr="000F0AAE">
        <w:rPr>
          <w:rFonts w:ascii="Times New Roman" w:hAnsi="Times New Roman" w:cs="Times New Roman"/>
        </w:rPr>
        <w:t>temporário</w:t>
      </w:r>
      <w:proofErr w:type="spellEnd"/>
      <w:r w:rsidRPr="000F0AAE">
        <w:rPr>
          <w:rFonts w:ascii="Times New Roman" w:hAnsi="Times New Roman" w:cs="Times New Roman"/>
        </w:rPr>
        <w:t xml:space="preserve"> para suprir a falta de docentes do quadro de pessoal efetivo do IFSC, podendo ser empregada apenas nos seguintes casos: </w:t>
      </w:r>
      <w:proofErr w:type="spellStart"/>
      <w:r w:rsidRPr="000F0AAE">
        <w:rPr>
          <w:rFonts w:ascii="Times New Roman" w:hAnsi="Times New Roman" w:cs="Times New Roman"/>
        </w:rPr>
        <w:t>vacância</w:t>
      </w:r>
      <w:proofErr w:type="spellEnd"/>
      <w:r w:rsidRPr="000F0AAE">
        <w:rPr>
          <w:rFonts w:ascii="Times New Roman" w:hAnsi="Times New Roman" w:cs="Times New Roman"/>
        </w:rPr>
        <w:t xml:space="preserve">, </w:t>
      </w:r>
      <w:proofErr w:type="spellStart"/>
      <w:r w:rsidRPr="000F0AAE">
        <w:rPr>
          <w:rFonts w:ascii="Times New Roman" w:hAnsi="Times New Roman" w:cs="Times New Roman"/>
        </w:rPr>
        <w:t>licença</w:t>
      </w:r>
      <w:proofErr w:type="spellEnd"/>
      <w:r w:rsidRPr="000F0AAE">
        <w:rPr>
          <w:rFonts w:ascii="Times New Roman" w:hAnsi="Times New Roman" w:cs="Times New Roman"/>
        </w:rPr>
        <w:t xml:space="preserve"> por motivo de afastamento do </w:t>
      </w:r>
      <w:proofErr w:type="spellStart"/>
      <w:r w:rsidRPr="000F0AAE">
        <w:rPr>
          <w:rFonts w:ascii="Times New Roman" w:hAnsi="Times New Roman" w:cs="Times New Roman"/>
        </w:rPr>
        <w:t>cônjuge</w:t>
      </w:r>
      <w:proofErr w:type="spellEnd"/>
      <w:r w:rsidRPr="000F0AAE">
        <w:rPr>
          <w:rFonts w:ascii="Times New Roman" w:hAnsi="Times New Roman" w:cs="Times New Roman"/>
        </w:rPr>
        <w:t xml:space="preserve">, </w:t>
      </w:r>
      <w:proofErr w:type="spellStart"/>
      <w:r w:rsidRPr="000F0AAE">
        <w:rPr>
          <w:rFonts w:ascii="Times New Roman" w:hAnsi="Times New Roman" w:cs="Times New Roman"/>
        </w:rPr>
        <w:t>licença</w:t>
      </w:r>
      <w:proofErr w:type="spellEnd"/>
      <w:r w:rsidRPr="000F0AAE">
        <w:rPr>
          <w:rFonts w:ascii="Times New Roman" w:hAnsi="Times New Roman" w:cs="Times New Roman"/>
        </w:rPr>
        <w:t xml:space="preserve"> para o </w:t>
      </w:r>
      <w:proofErr w:type="spellStart"/>
      <w:r w:rsidRPr="000F0AAE">
        <w:rPr>
          <w:rFonts w:ascii="Times New Roman" w:hAnsi="Times New Roman" w:cs="Times New Roman"/>
        </w:rPr>
        <w:t>serviço</w:t>
      </w:r>
      <w:proofErr w:type="spellEnd"/>
      <w:r w:rsidRPr="000F0AAE">
        <w:rPr>
          <w:rFonts w:ascii="Times New Roman" w:hAnsi="Times New Roman" w:cs="Times New Roman"/>
        </w:rPr>
        <w:t xml:space="preserve"> militar, </w:t>
      </w:r>
      <w:proofErr w:type="spellStart"/>
      <w:r w:rsidRPr="000F0AAE">
        <w:rPr>
          <w:rFonts w:ascii="Times New Roman" w:hAnsi="Times New Roman" w:cs="Times New Roman"/>
        </w:rPr>
        <w:t>licença</w:t>
      </w:r>
      <w:proofErr w:type="spellEnd"/>
      <w:r w:rsidRPr="000F0AAE">
        <w:rPr>
          <w:rFonts w:ascii="Times New Roman" w:hAnsi="Times New Roman" w:cs="Times New Roman"/>
        </w:rPr>
        <w:t xml:space="preserve"> para o desempenho de mandato classista, afastamento para estudo ou </w:t>
      </w:r>
      <w:proofErr w:type="spellStart"/>
      <w:r w:rsidRPr="000F0AAE">
        <w:rPr>
          <w:rFonts w:ascii="Times New Roman" w:hAnsi="Times New Roman" w:cs="Times New Roman"/>
        </w:rPr>
        <w:t>missão</w:t>
      </w:r>
      <w:proofErr w:type="spellEnd"/>
      <w:r w:rsidRPr="000F0AAE">
        <w:rPr>
          <w:rFonts w:ascii="Times New Roman" w:hAnsi="Times New Roman" w:cs="Times New Roman"/>
        </w:rPr>
        <w:t xml:space="preserve"> no exterior, afastamento para servir em organismo internacional, afastamento para </w:t>
      </w:r>
      <w:proofErr w:type="spellStart"/>
      <w:r w:rsidRPr="000F0AAE">
        <w:rPr>
          <w:rFonts w:ascii="Times New Roman" w:hAnsi="Times New Roman" w:cs="Times New Roman"/>
        </w:rPr>
        <w:t>participação</w:t>
      </w:r>
      <w:proofErr w:type="spellEnd"/>
      <w:r w:rsidRPr="000F0AAE">
        <w:rPr>
          <w:rFonts w:ascii="Times New Roman" w:hAnsi="Times New Roman" w:cs="Times New Roman"/>
        </w:rPr>
        <w:t xml:space="preserve"> em programa de </w:t>
      </w:r>
      <w:proofErr w:type="spellStart"/>
      <w:r w:rsidRPr="000F0AAE">
        <w:rPr>
          <w:rFonts w:ascii="Times New Roman" w:hAnsi="Times New Roman" w:cs="Times New Roman"/>
        </w:rPr>
        <w:t>pós-graduação</w:t>
      </w:r>
      <w:proofErr w:type="spellEnd"/>
      <w:r w:rsidRPr="000F0AAE">
        <w:rPr>
          <w:rFonts w:ascii="Times New Roman" w:hAnsi="Times New Roman" w:cs="Times New Roman"/>
        </w:rPr>
        <w:t xml:space="preserve"> </w:t>
      </w:r>
      <w:r w:rsidRPr="000F0AAE">
        <w:rPr>
          <w:rFonts w:ascii="Times New Roman" w:hAnsi="Times New Roman" w:cs="Times New Roman"/>
          <w:i/>
        </w:rPr>
        <w:t>stricto sensu</w:t>
      </w:r>
      <w:r w:rsidRPr="000F0AAE">
        <w:rPr>
          <w:rFonts w:ascii="Times New Roman" w:hAnsi="Times New Roman" w:cs="Times New Roman"/>
        </w:rPr>
        <w:t xml:space="preserve"> no </w:t>
      </w:r>
      <w:proofErr w:type="spellStart"/>
      <w:r w:rsidRPr="000F0AAE">
        <w:rPr>
          <w:rFonts w:ascii="Times New Roman" w:hAnsi="Times New Roman" w:cs="Times New Roman"/>
        </w:rPr>
        <w:t>país</w:t>
      </w:r>
      <w:proofErr w:type="spellEnd"/>
      <w:r w:rsidRPr="000F0AAE">
        <w:rPr>
          <w:rFonts w:ascii="Times New Roman" w:hAnsi="Times New Roman" w:cs="Times New Roman"/>
        </w:rPr>
        <w:t xml:space="preserve">, </w:t>
      </w:r>
      <w:proofErr w:type="spellStart"/>
      <w:r w:rsidRPr="000F0AAE">
        <w:rPr>
          <w:rFonts w:ascii="Times New Roman" w:hAnsi="Times New Roman" w:cs="Times New Roman"/>
        </w:rPr>
        <w:t>licença</w:t>
      </w:r>
      <w:proofErr w:type="spellEnd"/>
      <w:r w:rsidRPr="000F0AAE">
        <w:rPr>
          <w:rFonts w:ascii="Times New Roman" w:hAnsi="Times New Roman" w:cs="Times New Roman"/>
        </w:rPr>
        <w:t xml:space="preserve"> à servidora gestante</w:t>
      </w:r>
      <w:r w:rsidRPr="000F0AA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0F0AAE">
        <w:rPr>
          <w:rFonts w:ascii="Times New Roman" w:hAnsi="Times New Roman" w:cs="Times New Roman"/>
          <w:shd w:val="clear" w:color="auto" w:fill="FFFFFF"/>
        </w:rPr>
        <w:t>licença</w:t>
      </w:r>
      <w:proofErr w:type="spellEnd"/>
      <w:r w:rsidRPr="000F0AAE">
        <w:rPr>
          <w:rFonts w:ascii="Times New Roman" w:hAnsi="Times New Roman" w:cs="Times New Roman"/>
          <w:shd w:val="clear" w:color="auto" w:fill="FFFFFF"/>
        </w:rPr>
        <w:t xml:space="preserve"> para tratar de interesses particulares, afastamento para servir a outro </w:t>
      </w:r>
      <w:proofErr w:type="spellStart"/>
      <w:r w:rsidRPr="000F0AAE">
        <w:rPr>
          <w:rFonts w:ascii="Times New Roman" w:hAnsi="Times New Roman" w:cs="Times New Roman"/>
          <w:shd w:val="clear" w:color="auto" w:fill="FFFFFF"/>
        </w:rPr>
        <w:t>órgão</w:t>
      </w:r>
      <w:proofErr w:type="spellEnd"/>
      <w:r w:rsidRPr="000F0AAE">
        <w:rPr>
          <w:rFonts w:ascii="Times New Roman" w:hAnsi="Times New Roman" w:cs="Times New Roman"/>
          <w:shd w:val="clear" w:color="auto" w:fill="FFFFFF"/>
        </w:rPr>
        <w:t xml:space="preserve"> ou entidade, </w:t>
      </w:r>
      <w:r w:rsidRPr="000F0AAE">
        <w:rPr>
          <w:rFonts w:ascii="Times New Roman" w:hAnsi="Times New Roman" w:cs="Times New Roman"/>
        </w:rPr>
        <w:t xml:space="preserve">afastamento para </w:t>
      </w:r>
      <w:proofErr w:type="spellStart"/>
      <w:r w:rsidRPr="000F0AAE">
        <w:rPr>
          <w:rFonts w:ascii="Times New Roman" w:hAnsi="Times New Roman" w:cs="Times New Roman"/>
        </w:rPr>
        <w:t>exercício</w:t>
      </w:r>
      <w:proofErr w:type="spellEnd"/>
      <w:r w:rsidRPr="000F0AAE">
        <w:rPr>
          <w:rFonts w:ascii="Times New Roman" w:hAnsi="Times New Roman" w:cs="Times New Roman"/>
        </w:rPr>
        <w:t xml:space="preserve"> em mandato eletivo, </w:t>
      </w:r>
      <w:proofErr w:type="spellStart"/>
      <w:r w:rsidRPr="000F0AAE">
        <w:rPr>
          <w:rFonts w:ascii="Times New Roman" w:hAnsi="Times New Roman" w:cs="Times New Roman"/>
        </w:rPr>
        <w:t>licença</w:t>
      </w:r>
      <w:proofErr w:type="spellEnd"/>
      <w:r w:rsidRPr="000F0AAE">
        <w:rPr>
          <w:rFonts w:ascii="Times New Roman" w:hAnsi="Times New Roman" w:cs="Times New Roman"/>
        </w:rPr>
        <w:t xml:space="preserve"> para tratamento de </w:t>
      </w:r>
      <w:proofErr w:type="spellStart"/>
      <w:r w:rsidRPr="000F0AAE">
        <w:rPr>
          <w:rFonts w:ascii="Times New Roman" w:hAnsi="Times New Roman" w:cs="Times New Roman"/>
        </w:rPr>
        <w:t>saúde</w:t>
      </w:r>
      <w:proofErr w:type="spellEnd"/>
      <w:r w:rsidRPr="000F0AAE">
        <w:rPr>
          <w:rFonts w:ascii="Times New Roman" w:hAnsi="Times New Roman" w:cs="Times New Roman"/>
        </w:rPr>
        <w:t xml:space="preserve">, </w:t>
      </w:r>
      <w:proofErr w:type="spellStart"/>
      <w:r w:rsidRPr="000F0AAE">
        <w:rPr>
          <w:rFonts w:ascii="Times New Roman" w:hAnsi="Times New Roman" w:cs="Times New Roman"/>
        </w:rPr>
        <w:t>nomeação</w:t>
      </w:r>
      <w:proofErr w:type="spellEnd"/>
      <w:r w:rsidRPr="000F0AAE">
        <w:rPr>
          <w:rFonts w:ascii="Times New Roman" w:hAnsi="Times New Roman" w:cs="Times New Roman"/>
        </w:rPr>
        <w:t xml:space="preserve"> para ocupar cargo de </w:t>
      </w:r>
      <w:proofErr w:type="spellStart"/>
      <w:r w:rsidRPr="000F0AAE">
        <w:rPr>
          <w:rFonts w:ascii="Times New Roman" w:hAnsi="Times New Roman" w:cs="Times New Roman"/>
        </w:rPr>
        <w:t>direção</w:t>
      </w:r>
      <w:proofErr w:type="spellEnd"/>
      <w:r w:rsidRPr="000F0AAE">
        <w:rPr>
          <w:rFonts w:ascii="Times New Roman" w:hAnsi="Times New Roman" w:cs="Times New Roman"/>
        </w:rPr>
        <w:t xml:space="preserve">, de Reitor, Diretor-executivo, Pró-Reitor e Diretor de </w:t>
      </w:r>
      <w:proofErr w:type="spellStart"/>
      <w:r w:rsidRPr="000F0AAE">
        <w:rPr>
          <w:rFonts w:ascii="Times New Roman" w:hAnsi="Times New Roman" w:cs="Times New Roman"/>
        </w:rPr>
        <w:t>câmpus</w:t>
      </w:r>
      <w:proofErr w:type="spellEnd"/>
      <w:r w:rsidRPr="000F0AAE">
        <w:rPr>
          <w:rFonts w:ascii="Times New Roman" w:hAnsi="Times New Roman" w:cs="Times New Roman"/>
        </w:rPr>
        <w:t>.</w:t>
      </w:r>
    </w:p>
    <w:p w14:paraId="3B08D831" w14:textId="77777777" w:rsidR="00726086" w:rsidRDefault="00000000">
      <w:pPr>
        <w:spacing w:line="360" w:lineRule="auto"/>
        <w:ind w:firstLine="850"/>
        <w:jc w:val="both"/>
      </w:pPr>
      <w:r w:rsidRPr="000F0AAE">
        <w:rPr>
          <w:rFonts w:ascii="Times New Roman" w:hAnsi="Times New Roman" w:cs="Times New Roman"/>
        </w:rPr>
        <w:t xml:space="preserve">O </w:t>
      </w:r>
      <w:proofErr w:type="spellStart"/>
      <w:r w:rsidRPr="000F0AAE">
        <w:rPr>
          <w:rFonts w:ascii="Times New Roman" w:hAnsi="Times New Roman" w:cs="Times New Roman"/>
        </w:rPr>
        <w:t>número</w:t>
      </w:r>
      <w:proofErr w:type="spellEnd"/>
      <w:r w:rsidRPr="000F0AAE">
        <w:rPr>
          <w:rFonts w:ascii="Times New Roman" w:hAnsi="Times New Roman" w:cs="Times New Roman"/>
        </w:rPr>
        <w:t xml:space="preserve"> de professores substitutos </w:t>
      </w:r>
      <w:proofErr w:type="spellStart"/>
      <w:r w:rsidRPr="000F0AAE">
        <w:rPr>
          <w:rFonts w:ascii="Times New Roman" w:hAnsi="Times New Roman" w:cs="Times New Roman"/>
        </w:rPr>
        <w:t>não</w:t>
      </w:r>
      <w:proofErr w:type="spellEnd"/>
      <w:r w:rsidRPr="000F0AAE">
        <w:rPr>
          <w:rFonts w:ascii="Times New Roman" w:hAnsi="Times New Roman" w:cs="Times New Roman"/>
        </w:rPr>
        <w:t xml:space="preserve"> pode ultrapassar 20% do </w:t>
      </w:r>
      <w:proofErr w:type="spellStart"/>
      <w:r w:rsidRPr="000F0AAE">
        <w:rPr>
          <w:rFonts w:ascii="Times New Roman" w:hAnsi="Times New Roman" w:cs="Times New Roman"/>
        </w:rPr>
        <w:t>número</w:t>
      </w:r>
      <w:proofErr w:type="spellEnd"/>
      <w:r w:rsidRPr="000F0AAE">
        <w:rPr>
          <w:rFonts w:ascii="Times New Roman" w:hAnsi="Times New Roman" w:cs="Times New Roman"/>
        </w:rPr>
        <w:t xml:space="preserve"> de professores efetivos do quadro, regra que o IFSC vem observando cuidadosamente. O tempo em que o professor substituto pode atuar na </w:t>
      </w:r>
      <w:proofErr w:type="spellStart"/>
      <w:r w:rsidRPr="000F0AAE">
        <w:rPr>
          <w:rFonts w:ascii="Times New Roman" w:hAnsi="Times New Roman" w:cs="Times New Roman"/>
        </w:rPr>
        <w:t>instituição</w:t>
      </w:r>
      <w:proofErr w:type="spellEnd"/>
      <w:r w:rsidRPr="000F0AAE">
        <w:rPr>
          <w:rFonts w:ascii="Times New Roman" w:hAnsi="Times New Roman" w:cs="Times New Roman"/>
        </w:rPr>
        <w:t xml:space="preserve"> depende do </w:t>
      </w:r>
      <w:proofErr w:type="spellStart"/>
      <w:r w:rsidRPr="000F0AAE">
        <w:rPr>
          <w:rFonts w:ascii="Times New Roman" w:hAnsi="Times New Roman" w:cs="Times New Roman"/>
        </w:rPr>
        <w:t>término</w:t>
      </w:r>
      <w:proofErr w:type="spellEnd"/>
      <w:r w:rsidRPr="000F0AAE">
        <w:rPr>
          <w:rFonts w:ascii="Times New Roman" w:hAnsi="Times New Roman" w:cs="Times New Roman"/>
        </w:rPr>
        <w:t xml:space="preserve"> do afastamento do professor efetivo, mas seu contrato </w:t>
      </w:r>
      <w:proofErr w:type="spellStart"/>
      <w:r w:rsidRPr="000F0AAE">
        <w:rPr>
          <w:rFonts w:ascii="Times New Roman" w:hAnsi="Times New Roman" w:cs="Times New Roman"/>
        </w:rPr>
        <w:t>não</w:t>
      </w:r>
      <w:proofErr w:type="spellEnd"/>
      <w:r w:rsidRPr="000F0AAE">
        <w:rPr>
          <w:rFonts w:ascii="Times New Roman" w:hAnsi="Times New Roman" w:cs="Times New Roman"/>
        </w:rPr>
        <w:t xml:space="preserve"> pode ultrapassar a </w:t>
      </w:r>
      <w:proofErr w:type="spellStart"/>
      <w:r w:rsidRPr="000F0AAE">
        <w:rPr>
          <w:rFonts w:ascii="Times New Roman" w:hAnsi="Times New Roman" w:cs="Times New Roman"/>
        </w:rPr>
        <w:t>vigência</w:t>
      </w:r>
      <w:proofErr w:type="spellEnd"/>
      <w:r w:rsidRPr="000F0AAE">
        <w:rPr>
          <w:rFonts w:ascii="Times New Roman" w:hAnsi="Times New Roman" w:cs="Times New Roman"/>
        </w:rPr>
        <w:t xml:space="preserve"> de 24 meses. O regime de trabalho dos professores substitutos limita-se apenas ao de 20 ou 40 horas sem</w:t>
      </w:r>
      <w:r>
        <w:t>anais.</w:t>
      </w:r>
    </w:p>
    <w:p w14:paraId="5D5AB03B" w14:textId="77777777" w:rsidR="00726086" w:rsidRDefault="00726086">
      <w:pPr>
        <w:spacing w:line="360" w:lineRule="auto"/>
        <w:ind w:firstLine="709"/>
        <w:jc w:val="both"/>
      </w:pPr>
    </w:p>
    <w:p w14:paraId="7B27BEDE" w14:textId="77777777" w:rsidR="00726086" w:rsidRDefault="00000000">
      <w:pPr>
        <w:pStyle w:val="Ttulo2"/>
        <w:numPr>
          <w:ilvl w:val="1"/>
          <w:numId w:val="5"/>
        </w:numPr>
      </w:pPr>
      <w:bookmarkStart w:id="3" w:name="_3znysh7"/>
      <w:bookmarkEnd w:id="3"/>
      <w:r>
        <w:t>CORPO TÉCNICO-ADMINISTRATIVO</w:t>
      </w:r>
    </w:p>
    <w:p w14:paraId="3ED23905" w14:textId="77777777" w:rsidR="00726086" w:rsidRPr="000F0AAE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0F0AAE">
        <w:rPr>
          <w:rFonts w:ascii="Times New Roman" w:eastAsia="Times New Roman" w:hAnsi="Times New Roman" w:cs="Times New Roman"/>
        </w:rPr>
        <w:t>composição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do corpo </w:t>
      </w:r>
      <w:proofErr w:type="spellStart"/>
      <w:r w:rsidRPr="000F0AAE">
        <w:rPr>
          <w:rFonts w:ascii="Times New Roman" w:eastAsia="Times New Roman" w:hAnsi="Times New Roman" w:cs="Times New Roman"/>
        </w:rPr>
        <w:t>técnico-administrativo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do IFSC </w:t>
      </w:r>
      <w:proofErr w:type="spellStart"/>
      <w:r w:rsidRPr="000F0AAE">
        <w:rPr>
          <w:rFonts w:ascii="Times New Roman" w:eastAsia="Times New Roman" w:hAnsi="Times New Roman" w:cs="Times New Roman"/>
        </w:rPr>
        <w:t>também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é bastante </w:t>
      </w:r>
      <w:r w:rsidRPr="000F0AAE">
        <w:rPr>
          <w:rFonts w:ascii="Times New Roman" w:hAnsi="Times New Roman" w:cs="Times New Roman"/>
        </w:rPr>
        <w:t>variada</w:t>
      </w:r>
      <w:r w:rsidRPr="000F0AAE">
        <w:rPr>
          <w:rFonts w:ascii="Times New Roman" w:eastAsia="Times New Roman" w:hAnsi="Times New Roman" w:cs="Times New Roman"/>
        </w:rPr>
        <w:t xml:space="preserve">. Em </w:t>
      </w:r>
      <w:r w:rsidRPr="000F0AAE">
        <w:rPr>
          <w:rFonts w:ascii="Times New Roman" w:hAnsi="Times New Roman" w:cs="Times New Roman"/>
        </w:rPr>
        <w:lastRenderedPageBreak/>
        <w:t>dezembro</w:t>
      </w:r>
      <w:r w:rsidRPr="000F0AAE">
        <w:rPr>
          <w:rFonts w:ascii="Times New Roman" w:eastAsia="Times New Roman" w:hAnsi="Times New Roman" w:cs="Times New Roman"/>
        </w:rPr>
        <w:t xml:space="preserve"> de 20</w:t>
      </w:r>
      <w:r w:rsidRPr="000F0AAE">
        <w:rPr>
          <w:rFonts w:ascii="Times New Roman" w:hAnsi="Times New Roman" w:cs="Times New Roman"/>
        </w:rPr>
        <w:t>24</w:t>
      </w:r>
      <w:r w:rsidRPr="000F0AAE">
        <w:rPr>
          <w:rStyle w:val="ncoradanotaderodap"/>
          <w:rFonts w:ascii="Times New Roman" w:eastAsia="Times New Roman" w:hAnsi="Times New Roman" w:cs="Times New Roman"/>
        </w:rPr>
        <w:footnoteReference w:id="3"/>
      </w:r>
      <w:r w:rsidRPr="000F0AAE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0F0AAE">
        <w:rPr>
          <w:rFonts w:ascii="Times New Roman" w:eastAsia="Times New Roman" w:hAnsi="Times New Roman" w:cs="Times New Roman"/>
        </w:rPr>
        <w:t>número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F0AAE">
        <w:rPr>
          <w:rFonts w:ascii="Times New Roman" w:eastAsia="Times New Roman" w:hAnsi="Times New Roman" w:cs="Times New Roman"/>
        </w:rPr>
        <w:t>técnico-administrativos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era 1.1</w:t>
      </w:r>
      <w:r w:rsidRPr="000F0AAE">
        <w:rPr>
          <w:rFonts w:ascii="Times New Roman" w:hAnsi="Times New Roman" w:cs="Times New Roman"/>
        </w:rPr>
        <w:t>46</w:t>
      </w:r>
      <w:r w:rsidRPr="000F0AAE">
        <w:rPr>
          <w:rFonts w:ascii="Times New Roman" w:eastAsia="Times New Roman" w:hAnsi="Times New Roman" w:cs="Times New Roman"/>
        </w:rPr>
        <w:t xml:space="preserve">, dos quais: </w:t>
      </w:r>
      <w:r w:rsidRPr="000F0AAE">
        <w:rPr>
          <w:rFonts w:ascii="Times New Roman" w:hAnsi="Times New Roman" w:cs="Times New Roman"/>
        </w:rPr>
        <w:t>6</w:t>
      </w:r>
      <w:r w:rsidRPr="000F0AAE">
        <w:rPr>
          <w:rFonts w:ascii="Times New Roman" w:eastAsia="Times New Roman" w:hAnsi="Times New Roman" w:cs="Times New Roman"/>
        </w:rPr>
        <w:t xml:space="preserve"> </w:t>
      </w:r>
      <w:r w:rsidRPr="000F0AAE">
        <w:rPr>
          <w:rFonts w:ascii="Times New Roman" w:hAnsi="Times New Roman" w:cs="Times New Roman"/>
        </w:rPr>
        <w:t>ocupantes</w:t>
      </w:r>
      <w:r w:rsidRPr="000F0AAE">
        <w:rPr>
          <w:rFonts w:ascii="Times New Roman" w:eastAsia="Times New Roman" w:hAnsi="Times New Roman" w:cs="Times New Roman"/>
        </w:rPr>
        <w:t xml:space="preserve"> de cargos de nível A ou B (cargos já extintos, de nível de escolaridade entre alfabetizado e fundamental completo); </w:t>
      </w:r>
      <w:r w:rsidRPr="000F0AAE">
        <w:rPr>
          <w:rFonts w:ascii="Times New Roman" w:hAnsi="Times New Roman" w:cs="Times New Roman"/>
        </w:rPr>
        <w:t>159</w:t>
      </w:r>
      <w:r w:rsidRPr="000F0AAE">
        <w:rPr>
          <w:rFonts w:ascii="Times New Roman" w:eastAsia="Times New Roman" w:hAnsi="Times New Roman" w:cs="Times New Roman"/>
        </w:rPr>
        <w:t xml:space="preserve"> de nível C (referente a cargos com escolaridade de ensino fundamental ou médio); 56</w:t>
      </w:r>
      <w:r w:rsidRPr="000F0AAE">
        <w:rPr>
          <w:rFonts w:ascii="Times New Roman" w:hAnsi="Times New Roman" w:cs="Times New Roman"/>
        </w:rPr>
        <w:t>6</w:t>
      </w:r>
      <w:r w:rsidRPr="000F0AAE">
        <w:rPr>
          <w:rFonts w:ascii="Times New Roman" w:eastAsia="Times New Roman" w:hAnsi="Times New Roman" w:cs="Times New Roman"/>
        </w:rPr>
        <w:t xml:space="preserve"> de nível D (referente aos cargos com escolaridade de ensino </w:t>
      </w:r>
      <w:proofErr w:type="spellStart"/>
      <w:r w:rsidRPr="000F0AAE">
        <w:rPr>
          <w:rFonts w:ascii="Times New Roman" w:eastAsia="Times New Roman" w:hAnsi="Times New Roman" w:cs="Times New Roman"/>
        </w:rPr>
        <w:t>médio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); e </w:t>
      </w:r>
      <w:r w:rsidRPr="000F0AAE">
        <w:rPr>
          <w:rFonts w:ascii="Times New Roman" w:hAnsi="Times New Roman" w:cs="Times New Roman"/>
        </w:rPr>
        <w:t>415</w:t>
      </w:r>
      <w:r w:rsidRPr="000F0AAE">
        <w:rPr>
          <w:rFonts w:ascii="Times New Roman" w:eastAsia="Times New Roman" w:hAnsi="Times New Roman" w:cs="Times New Roman"/>
        </w:rPr>
        <w:t xml:space="preserve"> de nível E (referente aos cargos de nível superior). Quanto à </w:t>
      </w:r>
      <w:proofErr w:type="spellStart"/>
      <w:r w:rsidRPr="000F0AAE">
        <w:rPr>
          <w:rFonts w:ascii="Times New Roman" w:eastAsia="Times New Roman" w:hAnsi="Times New Roman" w:cs="Times New Roman"/>
        </w:rPr>
        <w:t>titulação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, cerca de </w:t>
      </w:r>
      <w:r w:rsidRPr="000F0AAE">
        <w:rPr>
          <w:rFonts w:ascii="Times New Roman" w:hAnsi="Times New Roman" w:cs="Times New Roman"/>
        </w:rPr>
        <w:t xml:space="preserve">12% dos </w:t>
      </w:r>
      <w:proofErr w:type="spellStart"/>
      <w:r w:rsidRPr="000F0AAE">
        <w:rPr>
          <w:rFonts w:ascii="Times New Roman" w:hAnsi="Times New Roman" w:cs="Times New Roman"/>
        </w:rPr>
        <w:t>técnico-administrativos</w:t>
      </w:r>
      <w:proofErr w:type="spellEnd"/>
      <w:r w:rsidRPr="000F0AAE">
        <w:rPr>
          <w:rFonts w:ascii="Times New Roman" w:hAnsi="Times New Roman" w:cs="Times New Roman"/>
        </w:rPr>
        <w:t xml:space="preserve"> </w:t>
      </w:r>
      <w:proofErr w:type="spellStart"/>
      <w:r w:rsidRPr="000F0AAE">
        <w:rPr>
          <w:rFonts w:ascii="Times New Roman" w:hAnsi="Times New Roman" w:cs="Times New Roman"/>
        </w:rPr>
        <w:t>são</w:t>
      </w:r>
      <w:proofErr w:type="spellEnd"/>
      <w:r w:rsidRPr="000F0AAE">
        <w:rPr>
          <w:rFonts w:ascii="Times New Roman" w:hAnsi="Times New Roman" w:cs="Times New Roman"/>
        </w:rPr>
        <w:t xml:space="preserve"> graduados, 44,1</w:t>
      </w:r>
      <w:r w:rsidRPr="000F0AAE">
        <w:rPr>
          <w:rFonts w:ascii="Times New Roman" w:eastAsia="Times New Roman" w:hAnsi="Times New Roman" w:cs="Times New Roman"/>
        </w:rPr>
        <w:t xml:space="preserve">% são especialistas, 34,4% </w:t>
      </w:r>
      <w:r w:rsidRPr="000F0AAE">
        <w:rPr>
          <w:rFonts w:ascii="Times New Roman" w:hAnsi="Times New Roman" w:cs="Times New Roman"/>
        </w:rPr>
        <w:t>são mestres, e 4,5% são</w:t>
      </w:r>
      <w:r w:rsidRPr="000F0AAE">
        <w:rPr>
          <w:rFonts w:ascii="Times New Roman" w:eastAsia="Times New Roman" w:hAnsi="Times New Roman" w:cs="Times New Roman"/>
        </w:rPr>
        <w:t xml:space="preserve"> doutores, conforme ilustrado e detalhado pela Figura 8.2.</w:t>
      </w:r>
      <w:r w:rsidRPr="000F0AAE">
        <w:rPr>
          <w:rFonts w:ascii="Times New Roman" w:hAnsi="Times New Roman" w:cs="Times New Roman"/>
        </w:rPr>
        <w:t xml:space="preserve"> Na data em que os dados foram extraídos do sistema    havia 27 vagas de cargos de Técnicos-Administrativos em Educação (</w:t>
      </w:r>
      <w:proofErr w:type="spellStart"/>
      <w:r w:rsidRPr="000F0AAE">
        <w:rPr>
          <w:rFonts w:ascii="Times New Roman" w:hAnsi="Times New Roman" w:cs="Times New Roman"/>
        </w:rPr>
        <w:t>TAEs</w:t>
      </w:r>
      <w:proofErr w:type="spellEnd"/>
      <w:r w:rsidRPr="000F0AAE">
        <w:rPr>
          <w:rFonts w:ascii="Times New Roman" w:hAnsi="Times New Roman" w:cs="Times New Roman"/>
        </w:rPr>
        <w:t xml:space="preserve">) desocupadas, sendo 25 de nível D e 2 de nível E. </w:t>
      </w:r>
    </w:p>
    <w:p w14:paraId="21E23DB9" w14:textId="77777777" w:rsidR="009F5A79" w:rsidRDefault="00000000" w:rsidP="009F5A79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426C0D4" wp14:editId="5DC042D4">
            <wp:extent cx="4772025" cy="2534285"/>
            <wp:effectExtent l="0" t="0" r="0" b="0"/>
            <wp:docPr id="2" name="image4.png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Gráfic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6B1ED" w14:textId="77777777" w:rsidR="009F5A79" w:rsidRDefault="009F5A79" w:rsidP="009F5A79">
      <w:pPr>
        <w:spacing w:line="360" w:lineRule="auto"/>
      </w:pPr>
      <w:r w:rsidRPr="009F5A79">
        <w:rPr>
          <w:b/>
          <w:bCs/>
        </w:rPr>
        <w:t>Figura 8.2.</w:t>
      </w:r>
      <w:r>
        <w:t xml:space="preserve"> Titulação do corpo técnico-administrativo</w:t>
      </w:r>
    </w:p>
    <w:p w14:paraId="21C4DB7E" w14:textId="77777777" w:rsidR="0072608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18253722" w14:textId="1D9BE476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0F0AAE">
        <w:rPr>
          <w:rFonts w:ascii="Times New Roman" w:eastAsia="Times New Roman" w:hAnsi="Times New Roman" w:cs="Times New Roman"/>
        </w:rPr>
        <w:t xml:space="preserve">O Plano de Carreira dos Servidores </w:t>
      </w:r>
      <w:proofErr w:type="spellStart"/>
      <w:r w:rsidRPr="000F0AAE">
        <w:rPr>
          <w:rFonts w:ascii="Times New Roman" w:eastAsia="Times New Roman" w:hAnsi="Times New Roman" w:cs="Times New Roman"/>
        </w:rPr>
        <w:t>Técnico-Administrativos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em </w:t>
      </w:r>
      <w:proofErr w:type="spellStart"/>
      <w:r w:rsidRPr="000F0AAE">
        <w:rPr>
          <w:rFonts w:ascii="Times New Roman" w:eastAsia="Times New Roman" w:hAnsi="Times New Roman" w:cs="Times New Roman"/>
        </w:rPr>
        <w:t>Educação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(PCCTAE) está disciplinado pela Lei nº 11.091/2005, atualizado pela Lei nº 12.772/2012</w:t>
      </w:r>
      <w:r w:rsidRPr="000F0AAE">
        <w:rPr>
          <w:rFonts w:ascii="Times New Roman" w:hAnsi="Times New Roman" w:cs="Times New Roman"/>
        </w:rPr>
        <w:t xml:space="preserve">. </w:t>
      </w:r>
      <w:r w:rsidRPr="000F0AAE">
        <w:rPr>
          <w:rFonts w:ascii="Times New Roman" w:eastAsia="Times New Roman" w:hAnsi="Times New Roman" w:cs="Times New Roman"/>
        </w:rPr>
        <w:t xml:space="preserve">De acordo com a Lei nº 8.112/90, os servidores </w:t>
      </w:r>
      <w:proofErr w:type="spellStart"/>
      <w:r w:rsidRPr="000F0AAE">
        <w:rPr>
          <w:rFonts w:ascii="Times New Roman" w:eastAsia="Times New Roman" w:hAnsi="Times New Roman" w:cs="Times New Roman"/>
        </w:rPr>
        <w:t>cumprirão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jornada de trabalho fixada em </w:t>
      </w:r>
      <w:proofErr w:type="spellStart"/>
      <w:r w:rsidRPr="000F0AAE">
        <w:rPr>
          <w:rFonts w:ascii="Times New Roman" w:eastAsia="Times New Roman" w:hAnsi="Times New Roman" w:cs="Times New Roman"/>
        </w:rPr>
        <w:t>razão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das </w:t>
      </w:r>
      <w:proofErr w:type="spellStart"/>
      <w:r w:rsidRPr="000F0AAE">
        <w:rPr>
          <w:rFonts w:ascii="Times New Roman" w:eastAsia="Times New Roman" w:hAnsi="Times New Roman" w:cs="Times New Roman"/>
        </w:rPr>
        <w:t>atribuições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pertinentes aos respectivos cargos, respeitada a </w:t>
      </w:r>
      <w:proofErr w:type="spellStart"/>
      <w:r w:rsidRPr="000F0AAE">
        <w:rPr>
          <w:rFonts w:ascii="Times New Roman" w:eastAsia="Times New Roman" w:hAnsi="Times New Roman" w:cs="Times New Roman"/>
        </w:rPr>
        <w:t>duração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AAE">
        <w:rPr>
          <w:rFonts w:ascii="Times New Roman" w:eastAsia="Times New Roman" w:hAnsi="Times New Roman" w:cs="Times New Roman"/>
        </w:rPr>
        <w:t>máxima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do trabalho semanal de 40 horas e observados os </w:t>
      </w:r>
      <w:proofErr w:type="gramStart"/>
      <w:r w:rsidR="000F0AAE" w:rsidRPr="000F0AAE">
        <w:rPr>
          <w:rFonts w:ascii="Times New Roman" w:eastAsia="Times New Roman" w:hAnsi="Times New Roman" w:cs="Times New Roman"/>
        </w:rPr>
        <w:t>limites mínimo</w:t>
      </w:r>
      <w:proofErr w:type="gramEnd"/>
      <w:r w:rsidRPr="000F0AA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0F0AAE">
        <w:rPr>
          <w:rFonts w:ascii="Times New Roman" w:eastAsia="Times New Roman" w:hAnsi="Times New Roman" w:cs="Times New Roman"/>
        </w:rPr>
        <w:t>máximo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de seis horas e oito horas </w:t>
      </w:r>
      <w:proofErr w:type="spellStart"/>
      <w:r w:rsidRPr="000F0AAE">
        <w:rPr>
          <w:rFonts w:ascii="Times New Roman" w:eastAsia="Times New Roman" w:hAnsi="Times New Roman" w:cs="Times New Roman"/>
        </w:rPr>
        <w:t>diárias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, respectivamente. </w:t>
      </w:r>
      <w:proofErr w:type="spellStart"/>
      <w:r w:rsidRPr="000F0AAE">
        <w:rPr>
          <w:rFonts w:ascii="Times New Roman" w:eastAsia="Times New Roman" w:hAnsi="Times New Roman" w:cs="Times New Roman"/>
        </w:rPr>
        <w:t>Porém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, a regra </w:t>
      </w:r>
      <w:proofErr w:type="spellStart"/>
      <w:r w:rsidRPr="000F0AAE">
        <w:rPr>
          <w:rFonts w:ascii="Times New Roman" w:eastAsia="Times New Roman" w:hAnsi="Times New Roman" w:cs="Times New Roman"/>
        </w:rPr>
        <w:t>não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se aplica à </w:t>
      </w:r>
      <w:proofErr w:type="spellStart"/>
      <w:r w:rsidRPr="000F0AAE">
        <w:rPr>
          <w:rFonts w:ascii="Times New Roman" w:eastAsia="Times New Roman" w:hAnsi="Times New Roman" w:cs="Times New Roman"/>
        </w:rPr>
        <w:t>duração</w:t>
      </w:r>
      <w:proofErr w:type="spellEnd"/>
      <w:r w:rsidRPr="000F0AAE">
        <w:rPr>
          <w:rFonts w:ascii="Times New Roman" w:eastAsia="Times New Roman" w:hAnsi="Times New Roman" w:cs="Times New Roman"/>
        </w:rPr>
        <w:t xml:space="preserve"> de trabalho estabelecida em leis especiais. Há, também, </w:t>
      </w:r>
      <w:r w:rsidRPr="000F0AAE">
        <w:rPr>
          <w:rFonts w:ascii="Times New Roman" w:hAnsi="Times New Roman" w:cs="Times New Roman"/>
        </w:rPr>
        <w:t>cargos</w:t>
      </w:r>
      <w:r w:rsidRPr="000F0AAE">
        <w:rPr>
          <w:rFonts w:ascii="Times New Roman" w:eastAsia="Times New Roman" w:hAnsi="Times New Roman" w:cs="Times New Roman"/>
        </w:rPr>
        <w:t xml:space="preserve"> </w:t>
      </w:r>
      <w:r w:rsidR="00BA532B" w:rsidRPr="000F0AAE">
        <w:rPr>
          <w:rFonts w:ascii="Times New Roman" w:eastAsia="Times New Roman" w:hAnsi="Times New Roman" w:cs="Times New Roman"/>
        </w:rPr>
        <w:t>que possuem</w:t>
      </w:r>
      <w:r w:rsidRPr="000F0AAE">
        <w:rPr>
          <w:rFonts w:ascii="Times New Roman" w:eastAsia="Times New Roman" w:hAnsi="Times New Roman" w:cs="Times New Roman"/>
        </w:rPr>
        <w:t xml:space="preserve"> jornadas de trabalho </w:t>
      </w:r>
      <w:r w:rsidRPr="000F0AAE">
        <w:rPr>
          <w:rFonts w:ascii="Times New Roman" w:hAnsi="Times New Roman" w:cs="Times New Roman"/>
        </w:rPr>
        <w:t>inferiores a 40 horas semanais</w:t>
      </w:r>
      <w:r w:rsidRPr="000F0AAE">
        <w:rPr>
          <w:rFonts w:ascii="Times New Roman" w:eastAsia="Times New Roman" w:hAnsi="Times New Roman" w:cs="Times New Roman"/>
        </w:rPr>
        <w:t>, fixadas</w:t>
      </w:r>
      <w:r>
        <w:rPr>
          <w:rFonts w:ascii="Times New Roman" w:eastAsia="Times New Roman" w:hAnsi="Times New Roman" w:cs="Times New Roman"/>
        </w:rPr>
        <w:t xml:space="preserve"> </w:t>
      </w:r>
      <w:r>
        <w:t>pela</w:t>
      </w:r>
      <w:r>
        <w:rPr>
          <w:rFonts w:ascii="Times New Roman" w:eastAsia="Times New Roman" w:hAnsi="Times New Roman" w:cs="Times New Roman"/>
        </w:rPr>
        <w:t xml:space="preserve"> </w:t>
      </w:r>
      <w:r w:rsidR="00BA532B">
        <w:rPr>
          <w:rFonts w:ascii="Times New Roman" w:eastAsia="Times New Roman" w:hAnsi="Times New Roman" w:cs="Times New Roman"/>
        </w:rPr>
        <w:t>Portaria SEGEP</w:t>
      </w:r>
      <w:r>
        <w:rPr>
          <w:rFonts w:ascii="Times New Roman" w:eastAsia="Times New Roman" w:hAnsi="Times New Roman" w:cs="Times New Roman"/>
        </w:rPr>
        <w:t xml:space="preserve"> Nº 97 de 17/02/2012</w:t>
      </w:r>
      <w:r>
        <w:t xml:space="preserve">. Os </w:t>
      </w:r>
      <w:r w:rsidRPr="00BA532B">
        <w:rPr>
          <w:rFonts w:ascii="Times New Roman" w:hAnsi="Times New Roman" w:cs="Times New Roman"/>
        </w:rPr>
        <w:lastRenderedPageBreak/>
        <w:t>servidores técnico-administrativos do IFSC podem ter sua jornada de trabalho flexibilizada e, desde 2022, também podem exercer suas atividades no Programa de Gestão e Desempenho (PGD)</w:t>
      </w:r>
    </w:p>
    <w:p w14:paraId="66C0DC54" w14:textId="3AADF484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A jornada flexibilizada está prevista no Decreto nº 1.590/1995 e pode ser adotada quando os serviços exigirem atividades contínuas em regime de turnos ou escalas, por período igual ou superior a 12 horas ininterruptas, especialmente em função de atendimento ao público ou trabalho no período noturno. </w:t>
      </w:r>
      <w:r w:rsidR="00205513" w:rsidRPr="00BA532B">
        <w:rPr>
          <w:rFonts w:ascii="Times New Roman" w:hAnsi="Times New Roman" w:cs="Times New Roman"/>
        </w:rPr>
        <w:t xml:space="preserve">A Instrução Normativa SRT/MGI nº 38, de 20 de novembro de 2023, regulamenta a jornada de trabalho dos servidores </w:t>
      </w:r>
      <w:proofErr w:type="spellStart"/>
      <w:r w:rsidR="00205513" w:rsidRPr="00BA532B">
        <w:rPr>
          <w:rFonts w:ascii="Times New Roman" w:hAnsi="Times New Roman" w:cs="Times New Roman"/>
        </w:rPr>
        <w:t>técnico-administrativos</w:t>
      </w:r>
      <w:proofErr w:type="spellEnd"/>
      <w:r w:rsidR="00205513" w:rsidRPr="00BA532B">
        <w:rPr>
          <w:rFonts w:ascii="Times New Roman" w:hAnsi="Times New Roman" w:cs="Times New Roman"/>
        </w:rPr>
        <w:t xml:space="preserve"> em </w:t>
      </w:r>
      <w:proofErr w:type="spellStart"/>
      <w:r w:rsidR="00205513" w:rsidRPr="00BA532B">
        <w:rPr>
          <w:rFonts w:ascii="Times New Roman" w:hAnsi="Times New Roman" w:cs="Times New Roman"/>
        </w:rPr>
        <w:t>educação</w:t>
      </w:r>
      <w:proofErr w:type="spellEnd"/>
      <w:r w:rsidR="00205513" w:rsidRPr="00BA532B">
        <w:rPr>
          <w:rFonts w:ascii="Times New Roman" w:hAnsi="Times New Roman" w:cs="Times New Roman"/>
        </w:rPr>
        <w:t xml:space="preserve"> do IFSC.</w:t>
      </w:r>
    </w:p>
    <w:p w14:paraId="0FD17F93" w14:textId="24995756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O Programa de Gestão e Desempenho (</w:t>
      </w:r>
      <w:r w:rsidR="00BA532B" w:rsidRPr="00BA532B">
        <w:rPr>
          <w:rFonts w:ascii="Times New Roman" w:hAnsi="Times New Roman" w:cs="Times New Roman"/>
        </w:rPr>
        <w:t xml:space="preserve">PGD) </w:t>
      </w:r>
      <w:r w:rsidR="00BA532B" w:rsidRPr="00BA532B">
        <w:rPr>
          <w:rFonts w:ascii="Times New Roman" w:hAnsi="Times New Roman" w:cs="Times New Roman"/>
          <w:shd w:val="clear" w:color="auto" w:fill="FFFFFF"/>
        </w:rPr>
        <w:t>é</w:t>
      </w:r>
      <w:r w:rsidRPr="00BA532B">
        <w:rPr>
          <w:rFonts w:ascii="Times New Roman" w:hAnsi="Times New Roman" w:cs="Times New Roman"/>
          <w:shd w:val="clear" w:color="auto" w:fill="FFFFFF"/>
        </w:rPr>
        <w:t xml:space="preserve"> o modelo de gestão instituído pela Administração Pública Federal por meio do Decreto nº 11.072/2022 e regulamentado pelas Instruções Normativas nº 24/2023 e 52/2023. Tem como objetivo a melhoria do desempenho das instituições públicas federais, com foco na gestão por resultados. O PGD alinha estratégias organizacionais, entregas das unidades e planos de trabalho dos agentes públicos, buscando, assim, a melhoria da qualidade dos serviços prestados à sociedade. No IFSC, o PGD está regulamentado internamente pela Portaria do(a) Reitor(a) N° 2203 de 8 de agosto de 2024 e há a possibilidade de </w:t>
      </w:r>
      <w:r w:rsidR="00BA532B" w:rsidRPr="00BA532B">
        <w:rPr>
          <w:rFonts w:ascii="Times New Roman" w:hAnsi="Times New Roman" w:cs="Times New Roman"/>
          <w:shd w:val="clear" w:color="auto" w:fill="FFFFFF"/>
        </w:rPr>
        <w:t>adesão às</w:t>
      </w:r>
      <w:r w:rsidRPr="00BA532B">
        <w:rPr>
          <w:rFonts w:ascii="Times New Roman" w:hAnsi="Times New Roman" w:cs="Times New Roman"/>
          <w:shd w:val="clear" w:color="auto" w:fill="FFFFFF"/>
        </w:rPr>
        <w:t xml:space="preserve"> modalidades de teletrabalho parcial e integral. </w:t>
      </w:r>
    </w:p>
    <w:p w14:paraId="7317E3F2" w14:textId="77777777" w:rsidR="00726086" w:rsidRPr="00BA532B" w:rsidRDefault="00000000">
      <w:pPr>
        <w:widowControl/>
        <w:spacing w:before="240" w:after="240"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Com a publicação da MEDIDA PROVISÓRIA Nº 1.286, DE 31 DE DEZEMBRO DE 2024, a partir de 1º de janeiro de 2025, houve mudanças no desenvolvimento na carreira dos servidores técnicos-administrativos.  As novas regras incentivam tanto o mérito quanto a capacitação contínua. O avanço na remuneração será possível por duas formas: progressão por mérito e aceleração da progressão por capacitação. A progressão por mérito acontecerá a cada 12 meses de efetivo exercício, desde que o servidor alcance o desempenho mínimo estabelecido no programa oficial de avaliação de desempenho da Instituição. Para essa progressão, será considerado o tempo de serviço desde a última progressão, permitindo um fluxo contínuo de crescimento na carreira.</w:t>
      </w:r>
    </w:p>
    <w:p w14:paraId="7690A7EF" w14:textId="77777777" w:rsidR="00726086" w:rsidRPr="00BA532B" w:rsidRDefault="00000000">
      <w:pPr>
        <w:widowControl/>
        <w:spacing w:before="240" w:after="240"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Já a aceleração da progressão por capacitação ocorrerá quando o servidor obtiver certificação em programa de capacitação compatível com o cargo ocupado. Para isso, será necessário um interstício de cinco anos de efetivo exercício, além do cumprimento da carga horária mínima exigida, conforme detalhado no Anexo III-A da referida norma. É importante destacar que cada evento de capacitação será computado apenas uma vez para efeito de progressão, garantindo que o desenvolvimento profissional seja contínuo e diversificado.</w:t>
      </w:r>
    </w:p>
    <w:p w14:paraId="268760C1" w14:textId="77777777" w:rsidR="00726086" w:rsidRPr="00BA532B" w:rsidRDefault="00000000">
      <w:pPr>
        <w:widowControl/>
        <w:spacing w:before="240" w:after="240"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lastRenderedPageBreak/>
        <w:t>Além dessas mudanças na progressão, o Incentivo à Qualificação também passou por alterações. Este incentivo será calculado com base no padrão de vencimento do servidor, conforme os critérios estabelecidos no Anexo IV da referida norma. O Poder Executivo federal definirá os procedimentos para validação de certificados e títulos, garantindo que somente aqueles que excedam a escolaridade mínima exigida para o cargo sejam considerados. Esse incentivo não poderá ser acumulado com outros percentuais e será incorporado aos proventos de aposentadoria e pensão somente se a titulação utilizada para sua concessão tiver sido obtida antes da aposentadoria ou da instituição da pensão.</w:t>
      </w:r>
    </w:p>
    <w:p w14:paraId="3297995E" w14:textId="77777777" w:rsidR="00726086" w:rsidRPr="00BA532B" w:rsidRDefault="00000000">
      <w:pPr>
        <w:widowControl/>
        <w:spacing w:before="240" w:after="240"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A remuneração dos servidores continuará sendo composta pelo vencimento básico correspondente ao nível de classificação do cargo ocupado, acrescido dos incentivos previstos na legislação e demais vantagens pecuniárias estabelecidas em lei. Com essas mudanças, busca-se alinhar o desenvolvimento na carreira à valorização do desempenho e à qualificação profissional.</w:t>
      </w:r>
    </w:p>
    <w:p w14:paraId="3B417FD2" w14:textId="77777777" w:rsidR="00726086" w:rsidRDefault="00000000">
      <w:pPr>
        <w:pStyle w:val="Ttulo2"/>
        <w:numPr>
          <w:ilvl w:val="1"/>
          <w:numId w:val="5"/>
        </w:numPr>
      </w:pPr>
      <w:bookmarkStart w:id="4" w:name="_2et92p0"/>
      <w:bookmarkEnd w:id="4"/>
      <w:r>
        <w:t>PROCEDIMENTOS PARA RECOMPOSIÇÃO DO QUADRO</w:t>
      </w:r>
    </w:p>
    <w:p w14:paraId="5AD17760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r w:rsidRPr="00BA532B">
        <w:rPr>
          <w:rFonts w:ascii="Times New Roman" w:eastAsia="Times New Roman" w:hAnsi="Times New Roman" w:cs="Times New Roman"/>
        </w:rPr>
        <w:t>acordo com o Decreto nº 8.259/2014, o Banco de Professor</w:t>
      </w:r>
      <w:r w:rsidR="00A461E8" w:rsidRPr="00BA532B">
        <w:rPr>
          <w:rFonts w:ascii="Times New Roman" w:eastAsia="Times New Roman" w:hAnsi="Times New Roman" w:cs="Times New Roman"/>
        </w:rPr>
        <w:t>-</w:t>
      </w:r>
      <w:r w:rsidRPr="00BA532B">
        <w:rPr>
          <w:rFonts w:ascii="Times New Roman" w:eastAsia="Times New Roman" w:hAnsi="Times New Roman" w:cs="Times New Roman"/>
        </w:rPr>
        <w:t>Equivalente (</w:t>
      </w:r>
      <w:proofErr w:type="spellStart"/>
      <w:r w:rsidRPr="00BA532B">
        <w:rPr>
          <w:rFonts w:ascii="Times New Roman" w:eastAsia="Times New Roman" w:hAnsi="Times New Roman" w:cs="Times New Roman"/>
        </w:rPr>
        <w:t>BP</w:t>
      </w:r>
      <w:r w:rsidRPr="00BA532B">
        <w:rPr>
          <w:rFonts w:ascii="Times New Roman" w:hAnsi="Times New Roman" w:cs="Times New Roman"/>
        </w:rPr>
        <w:t>E</w:t>
      </w:r>
      <w:r w:rsidRPr="00BA532B">
        <w:rPr>
          <w:rFonts w:ascii="Times New Roman" w:eastAsia="Times New Roman" w:hAnsi="Times New Roman" w:cs="Times New Roman"/>
        </w:rPr>
        <w:t>q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) é </w:t>
      </w:r>
      <w:proofErr w:type="spellStart"/>
      <w:r w:rsidRPr="00BA532B">
        <w:rPr>
          <w:rFonts w:ascii="Times New Roman" w:eastAsia="Times New Roman" w:hAnsi="Times New Roman" w:cs="Times New Roman"/>
        </w:rPr>
        <w:t>constituído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pela soma dos Professores do </w:t>
      </w:r>
      <w:proofErr w:type="spellStart"/>
      <w:r w:rsidRPr="00BA532B">
        <w:rPr>
          <w:rFonts w:ascii="Times New Roman" w:eastAsia="Times New Roman" w:hAnsi="Times New Roman" w:cs="Times New Roman"/>
        </w:rPr>
        <w:t>Magistério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do Ensino </w:t>
      </w:r>
      <w:proofErr w:type="spellStart"/>
      <w:r w:rsidRPr="00BA532B">
        <w:rPr>
          <w:rFonts w:ascii="Times New Roman" w:eastAsia="Times New Roman" w:hAnsi="Times New Roman" w:cs="Times New Roman"/>
        </w:rPr>
        <w:t>Básico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A532B">
        <w:rPr>
          <w:rFonts w:ascii="Times New Roman" w:eastAsia="Times New Roman" w:hAnsi="Times New Roman" w:cs="Times New Roman"/>
        </w:rPr>
        <w:t>Técnico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A532B">
        <w:rPr>
          <w:rFonts w:ascii="Times New Roman" w:eastAsia="Times New Roman" w:hAnsi="Times New Roman" w:cs="Times New Roman"/>
        </w:rPr>
        <w:t>Tecnológico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 </w:t>
      </w:r>
      <w:r w:rsidRPr="00BA532B">
        <w:rPr>
          <w:rFonts w:ascii="Times New Roman" w:hAnsi="Times New Roman" w:cs="Times New Roman"/>
        </w:rPr>
        <w:t xml:space="preserve">dos Professores Titulares-Livres do Ensino </w:t>
      </w:r>
      <w:proofErr w:type="spellStart"/>
      <w:r w:rsidRPr="00BA532B">
        <w:rPr>
          <w:rFonts w:ascii="Times New Roman" w:hAnsi="Times New Roman" w:cs="Times New Roman"/>
        </w:rPr>
        <w:t>Básico</w:t>
      </w:r>
      <w:proofErr w:type="spellEnd"/>
      <w:r w:rsidRPr="00BA532B">
        <w:rPr>
          <w:rFonts w:ascii="Times New Roman" w:hAnsi="Times New Roman" w:cs="Times New Roman"/>
        </w:rPr>
        <w:t xml:space="preserve">, </w:t>
      </w:r>
      <w:proofErr w:type="spellStart"/>
      <w:r w:rsidRPr="00BA532B">
        <w:rPr>
          <w:rFonts w:ascii="Times New Roman" w:hAnsi="Times New Roman" w:cs="Times New Roman"/>
        </w:rPr>
        <w:t>Técnico</w:t>
      </w:r>
      <w:proofErr w:type="spellEnd"/>
      <w:r w:rsidRPr="00BA532B">
        <w:rPr>
          <w:rFonts w:ascii="Times New Roman" w:hAnsi="Times New Roman" w:cs="Times New Roman"/>
        </w:rPr>
        <w:t xml:space="preserve"> e </w:t>
      </w:r>
      <w:proofErr w:type="spellStart"/>
      <w:r w:rsidRPr="00BA532B">
        <w:rPr>
          <w:rFonts w:ascii="Times New Roman" w:hAnsi="Times New Roman" w:cs="Times New Roman"/>
        </w:rPr>
        <w:t>Tecnológico</w:t>
      </w:r>
      <w:proofErr w:type="spellEnd"/>
      <w:r w:rsidRPr="00BA532B">
        <w:rPr>
          <w:rFonts w:ascii="Times New Roman" w:hAnsi="Times New Roman" w:cs="Times New Roman"/>
        </w:rPr>
        <w:t xml:space="preserve"> de que trata a Lei nº 12.772/2012, efetivos, substitutos e visitantes, expressa na unidade professor-equivalente</w:t>
      </w:r>
      <w:r w:rsidRPr="00BA532B">
        <w:rPr>
          <w:rStyle w:val="ncoradanotaderodap"/>
          <w:rFonts w:ascii="Times New Roman" w:hAnsi="Times New Roman" w:cs="Times New Roman"/>
        </w:rPr>
        <w:footnoteReference w:id="4"/>
      </w:r>
      <w:r w:rsidRPr="00BA532B">
        <w:rPr>
          <w:rFonts w:ascii="Times New Roman" w:hAnsi="Times New Roman" w:cs="Times New Roman"/>
        </w:rPr>
        <w:t xml:space="preserve">. O </w:t>
      </w:r>
      <w:proofErr w:type="spellStart"/>
      <w:r w:rsidRPr="00BA532B">
        <w:rPr>
          <w:rFonts w:ascii="Times New Roman" w:hAnsi="Times New Roman" w:cs="Times New Roman"/>
        </w:rPr>
        <w:t>BPEq</w:t>
      </w:r>
      <w:proofErr w:type="spellEnd"/>
      <w:r w:rsidRPr="00BA532B">
        <w:rPr>
          <w:rFonts w:ascii="Times New Roman" w:hAnsi="Times New Roman" w:cs="Times New Roman"/>
        </w:rPr>
        <w:t xml:space="preserve"> concede autonomia à instituição para gerenciar o seu quadro considerando o quantitativo de vagas autorizadas e o limite de pontos no </w:t>
      </w:r>
      <w:proofErr w:type="spellStart"/>
      <w:r w:rsidRPr="00BA532B">
        <w:rPr>
          <w:rFonts w:ascii="Times New Roman" w:hAnsi="Times New Roman" w:cs="Times New Roman"/>
        </w:rPr>
        <w:t>BPEq</w:t>
      </w:r>
      <w:proofErr w:type="spellEnd"/>
      <w:r w:rsidRPr="00BA532B">
        <w:rPr>
          <w:rFonts w:ascii="Times New Roman" w:hAnsi="Times New Roman" w:cs="Times New Roman"/>
        </w:rPr>
        <w:t>, bem como permite a gestão de alterações no regime de trabalho, uma vez que o considera para computar a equivalência de cada docente pertencente ao quadro da instituição.</w:t>
      </w:r>
    </w:p>
    <w:p w14:paraId="30DD80C8" w14:textId="165F69C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Com a </w:t>
      </w:r>
      <w:proofErr w:type="spellStart"/>
      <w:r w:rsidRPr="00BA532B">
        <w:rPr>
          <w:rFonts w:ascii="Times New Roman" w:hAnsi="Times New Roman" w:cs="Times New Roman"/>
        </w:rPr>
        <w:t>existência</w:t>
      </w:r>
      <w:proofErr w:type="spellEnd"/>
      <w:r w:rsidRPr="00BA532B">
        <w:rPr>
          <w:rFonts w:ascii="Times New Roman" w:hAnsi="Times New Roman" w:cs="Times New Roman"/>
        </w:rPr>
        <w:t xml:space="preserve"> do </w:t>
      </w:r>
      <w:proofErr w:type="spellStart"/>
      <w:r w:rsidRPr="00BA532B">
        <w:rPr>
          <w:rFonts w:ascii="Times New Roman" w:hAnsi="Times New Roman" w:cs="Times New Roman"/>
        </w:rPr>
        <w:t>BPeq</w:t>
      </w:r>
      <w:proofErr w:type="spellEnd"/>
      <w:r w:rsidRPr="00BA532B">
        <w:rPr>
          <w:rFonts w:ascii="Times New Roman" w:hAnsi="Times New Roman" w:cs="Times New Roman"/>
        </w:rPr>
        <w:t xml:space="preserve">, rapidamente pode-se recompor o quadro. Caso haja </w:t>
      </w:r>
      <w:proofErr w:type="spellStart"/>
      <w:r w:rsidRPr="00BA532B">
        <w:rPr>
          <w:rFonts w:ascii="Times New Roman" w:hAnsi="Times New Roman" w:cs="Times New Roman"/>
        </w:rPr>
        <w:t>exoneração</w:t>
      </w:r>
      <w:proofErr w:type="spellEnd"/>
      <w:r w:rsidRPr="00BA532B">
        <w:rPr>
          <w:rFonts w:ascii="Times New Roman" w:hAnsi="Times New Roman" w:cs="Times New Roman"/>
        </w:rPr>
        <w:t xml:space="preserve">, </w:t>
      </w:r>
      <w:proofErr w:type="spellStart"/>
      <w:r w:rsidRPr="00BA532B">
        <w:rPr>
          <w:rFonts w:ascii="Times New Roman" w:hAnsi="Times New Roman" w:cs="Times New Roman"/>
        </w:rPr>
        <w:t>redistribuição</w:t>
      </w:r>
      <w:proofErr w:type="spellEnd"/>
      <w:r w:rsidRPr="00BA532B">
        <w:rPr>
          <w:rFonts w:ascii="Times New Roman" w:hAnsi="Times New Roman" w:cs="Times New Roman"/>
        </w:rPr>
        <w:t xml:space="preserve"> ou outro tipo de vacância, </w:t>
      </w:r>
      <w:r w:rsidRPr="00BA532B">
        <w:rPr>
          <w:rFonts w:ascii="Times New Roman" w:hAnsi="Times New Roman" w:cs="Times New Roman"/>
          <w:shd w:val="clear" w:color="auto" w:fill="FFFFFF"/>
        </w:rPr>
        <w:t xml:space="preserve">e havendo lista de Concurso </w:t>
      </w:r>
      <w:proofErr w:type="spellStart"/>
      <w:r w:rsidRPr="00BA532B">
        <w:rPr>
          <w:rFonts w:ascii="Times New Roman" w:hAnsi="Times New Roman" w:cs="Times New Roman"/>
          <w:shd w:val="clear" w:color="auto" w:fill="FFFFFF"/>
        </w:rPr>
        <w:t>Público</w:t>
      </w:r>
      <w:proofErr w:type="spellEnd"/>
      <w:r w:rsidRPr="00BA532B">
        <w:rPr>
          <w:rFonts w:ascii="Times New Roman" w:hAnsi="Times New Roman" w:cs="Times New Roman"/>
          <w:shd w:val="clear" w:color="auto" w:fill="FFFFFF"/>
        </w:rPr>
        <w:t xml:space="preserve"> vigente, é </w:t>
      </w:r>
      <w:proofErr w:type="spellStart"/>
      <w:r w:rsidRPr="00BA532B">
        <w:rPr>
          <w:rFonts w:ascii="Times New Roman" w:hAnsi="Times New Roman" w:cs="Times New Roman"/>
          <w:shd w:val="clear" w:color="auto" w:fill="FFFFFF"/>
        </w:rPr>
        <w:t>possível</w:t>
      </w:r>
      <w:proofErr w:type="spellEnd"/>
      <w:r w:rsidRPr="00BA532B">
        <w:rPr>
          <w:rFonts w:ascii="Times New Roman" w:hAnsi="Times New Roman" w:cs="Times New Roman"/>
          <w:shd w:val="clear" w:color="auto" w:fill="FFFFFF"/>
        </w:rPr>
        <w:t xml:space="preserve"> nomear o </w:t>
      </w:r>
      <w:proofErr w:type="spellStart"/>
      <w:r w:rsidRPr="00BA532B">
        <w:rPr>
          <w:rFonts w:ascii="Times New Roman" w:hAnsi="Times New Roman" w:cs="Times New Roman"/>
          <w:shd w:val="clear" w:color="auto" w:fill="FFFFFF"/>
        </w:rPr>
        <w:t>próximo</w:t>
      </w:r>
      <w:proofErr w:type="spellEnd"/>
      <w:r w:rsidRPr="00BA532B">
        <w:rPr>
          <w:rFonts w:ascii="Times New Roman" w:hAnsi="Times New Roman" w:cs="Times New Roman"/>
          <w:shd w:val="clear" w:color="auto" w:fill="FFFFFF"/>
        </w:rPr>
        <w:t xml:space="preserve"> candidato homologado. Cas</w:t>
      </w:r>
      <w:r w:rsidRPr="00BA532B">
        <w:rPr>
          <w:rFonts w:ascii="Times New Roman" w:hAnsi="Times New Roman" w:cs="Times New Roman"/>
        </w:rPr>
        <w:t xml:space="preserve">o </w:t>
      </w:r>
      <w:proofErr w:type="spellStart"/>
      <w:r w:rsidRPr="00BA532B">
        <w:rPr>
          <w:rFonts w:ascii="Times New Roman" w:hAnsi="Times New Roman" w:cs="Times New Roman"/>
        </w:rPr>
        <w:t>não</w:t>
      </w:r>
      <w:proofErr w:type="spellEnd"/>
      <w:r w:rsidRPr="00BA532B">
        <w:rPr>
          <w:rFonts w:ascii="Times New Roman" w:hAnsi="Times New Roman" w:cs="Times New Roman"/>
        </w:rPr>
        <w:t xml:space="preserve"> haja lista de espera, pode-se contratar professor substituto enquanto se elabora um novo Concurso </w:t>
      </w:r>
      <w:proofErr w:type="spellStart"/>
      <w:r w:rsidRPr="00BA532B">
        <w:rPr>
          <w:rFonts w:ascii="Times New Roman" w:hAnsi="Times New Roman" w:cs="Times New Roman"/>
        </w:rPr>
        <w:t>Público</w:t>
      </w:r>
      <w:proofErr w:type="spellEnd"/>
      <w:r w:rsidRPr="00BA532B">
        <w:rPr>
          <w:rFonts w:ascii="Times New Roman" w:hAnsi="Times New Roman" w:cs="Times New Roman"/>
        </w:rPr>
        <w:t>. Entretanto,</w:t>
      </w:r>
      <w:r>
        <w:t xml:space="preserve"> </w:t>
      </w:r>
      <w:r w:rsidRPr="00BA532B">
        <w:rPr>
          <w:rFonts w:ascii="Times New Roman" w:hAnsi="Times New Roman" w:cs="Times New Roman"/>
        </w:rPr>
        <w:t xml:space="preserve">para que seja possível a </w:t>
      </w:r>
      <w:r w:rsidRPr="00BA532B">
        <w:rPr>
          <w:rFonts w:ascii="Times New Roman" w:hAnsi="Times New Roman" w:cs="Times New Roman"/>
        </w:rPr>
        <w:lastRenderedPageBreak/>
        <w:t xml:space="preserve">reposição, é necessário que a instituição realize o planejamento dos provimentos para o ano. O último normativo que atualizou </w:t>
      </w:r>
      <w:r w:rsidR="00BA532B" w:rsidRPr="00BA532B">
        <w:rPr>
          <w:rFonts w:ascii="Times New Roman" w:hAnsi="Times New Roman" w:cs="Times New Roman"/>
        </w:rPr>
        <w:t xml:space="preserve">o </w:t>
      </w:r>
      <w:proofErr w:type="spellStart"/>
      <w:r w:rsidR="00BA532B" w:rsidRPr="00BA532B">
        <w:rPr>
          <w:rFonts w:ascii="Times New Roman" w:hAnsi="Times New Roman" w:cs="Times New Roman"/>
        </w:rPr>
        <w:t>BPEq</w:t>
      </w:r>
      <w:proofErr w:type="spellEnd"/>
      <w:r w:rsidRPr="00BA532B">
        <w:rPr>
          <w:rFonts w:ascii="Times New Roman" w:hAnsi="Times New Roman" w:cs="Times New Roman"/>
        </w:rPr>
        <w:t xml:space="preserve"> do </w:t>
      </w:r>
      <w:r w:rsidR="00BA532B" w:rsidRPr="00BA532B">
        <w:rPr>
          <w:rFonts w:ascii="Times New Roman" w:hAnsi="Times New Roman" w:cs="Times New Roman"/>
        </w:rPr>
        <w:t>IFSC para</w:t>
      </w:r>
      <w:r w:rsidRPr="00BA532B">
        <w:rPr>
          <w:rFonts w:ascii="Times New Roman" w:hAnsi="Times New Roman" w:cs="Times New Roman"/>
        </w:rPr>
        <w:t xml:space="preserve"> 2.691,38 foi </w:t>
      </w:r>
      <w:r w:rsidR="00BA532B" w:rsidRPr="00BA532B">
        <w:rPr>
          <w:rFonts w:ascii="Times New Roman" w:hAnsi="Times New Roman" w:cs="Times New Roman"/>
        </w:rPr>
        <w:t>a Portaria</w:t>
      </w:r>
      <w:r w:rsidRPr="00BA532B">
        <w:rPr>
          <w:rFonts w:ascii="Times New Roman" w:hAnsi="Times New Roman" w:cs="Times New Roman"/>
        </w:rPr>
        <w:t xml:space="preserve"> conjunta do Ministério da Gestão e Inovação (MGI) e Ministério da Educação (</w:t>
      </w:r>
      <w:r w:rsidR="00BA532B" w:rsidRPr="00BA532B">
        <w:rPr>
          <w:rFonts w:ascii="Times New Roman" w:hAnsi="Times New Roman" w:cs="Times New Roman"/>
        </w:rPr>
        <w:t>MEC) nº</w:t>
      </w:r>
      <w:r w:rsidRPr="00BA532B">
        <w:rPr>
          <w:rFonts w:ascii="Times New Roman" w:hAnsi="Times New Roman" w:cs="Times New Roman"/>
        </w:rPr>
        <w:t xml:space="preserve"> 28 de 28/07/2023. </w:t>
      </w:r>
    </w:p>
    <w:p w14:paraId="3CA24981" w14:textId="49923F33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Da mesma forma, há o Quadro de Referência dos Servidores Técnico-Administrativos (QRSTAE) para os técnicos administrativos, estabelecido pelo Decreto 7.311, de 22/09/</w:t>
      </w:r>
      <w:r w:rsidR="00BA532B" w:rsidRPr="00BA532B">
        <w:rPr>
          <w:rFonts w:ascii="Times New Roman" w:hAnsi="Times New Roman" w:cs="Times New Roman"/>
        </w:rPr>
        <w:t>2010 que</w:t>
      </w:r>
      <w:r w:rsidRPr="00BA532B">
        <w:rPr>
          <w:rFonts w:ascii="Times New Roman" w:hAnsi="Times New Roman" w:cs="Times New Roman"/>
        </w:rPr>
        <w:t xml:space="preserve"> possibilita a rápida reposição desde que planejado e aprovado o quantitativo de provimento no exercício anterior.  A Portaria Interministerial Nº 61 de 29 de março de 2018, do Ministério da Educação e do Ministério do Planejamento, Desenvolvimento e </w:t>
      </w:r>
      <w:r w:rsidR="00BA532B" w:rsidRPr="00BA532B">
        <w:rPr>
          <w:rFonts w:ascii="Times New Roman" w:hAnsi="Times New Roman" w:cs="Times New Roman"/>
        </w:rPr>
        <w:t>Gestão, atualizou</w:t>
      </w:r>
      <w:r w:rsidRPr="00BA532B">
        <w:rPr>
          <w:rFonts w:ascii="Times New Roman" w:hAnsi="Times New Roman" w:cs="Times New Roman"/>
        </w:rPr>
        <w:t xml:space="preserve"> o quantitativo de cargos efetivos do Quadro de Lotação dos cargos Técnico-Administrativos em Educação, níveis de classificação "C, "D" e "E" dos Institutos Federais vinculados ao Ministério da Educação, fixados pelo Decreto nº 7.311/2010. </w:t>
      </w:r>
    </w:p>
    <w:p w14:paraId="38EAB354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Em 8 de setembro de 2021, o MEC publicou a Portaria nº 713, que estabeleceu diretrizes para a organização dos Institutos Federais de Educação, Ciência e Tecnologia e do Colégio Pedro II, definiu parâmetros e normas para a sua expansão e dispôs sobre a criação e implementação do modelo de dimensionamento de cargos efetivos, cargos de direção e funções gratificadas e comissionadas, no âmbito da Rede Federal. Desde então, as solicitações de ampliação do quadro de servidores técnico-administrativos devem observar o quantitativo disposto no anexo I deste normativo.</w:t>
      </w:r>
    </w:p>
    <w:p w14:paraId="1EEE72B6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Além disso, o IFSC adota remoção interna por meio de processos seletivos para preenchimento das vagas desocupadas, observando o </w:t>
      </w:r>
      <w:proofErr w:type="spellStart"/>
      <w:r w:rsidRPr="00BA532B">
        <w:rPr>
          <w:rFonts w:ascii="Times New Roman" w:hAnsi="Times New Roman" w:cs="Times New Roman"/>
        </w:rPr>
        <w:t>BPEq</w:t>
      </w:r>
      <w:proofErr w:type="spellEnd"/>
      <w:r w:rsidRPr="00BA532B">
        <w:rPr>
          <w:rFonts w:ascii="Times New Roman" w:hAnsi="Times New Roman" w:cs="Times New Roman"/>
        </w:rPr>
        <w:t xml:space="preserve"> e o quadro de referência dos técnicos administrativos, precedendo à convocação de candidatos concursados pelo IFSC, à redistribuição e à abertura de novo concurso. A possibilidade de mudança para outro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é uma forma de valorização do servidor e proporciona um ambiente de trabalho mais alinhado às suas expectativas ou necessidades. </w:t>
      </w:r>
    </w:p>
    <w:p w14:paraId="3CB377C0" w14:textId="77777777" w:rsidR="00726086" w:rsidRPr="00BA532B" w:rsidRDefault="00726086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</w:p>
    <w:p w14:paraId="4C05CD1A" w14:textId="77777777" w:rsidR="00726086" w:rsidRDefault="00000000">
      <w:pPr>
        <w:pStyle w:val="Ttulo2"/>
        <w:numPr>
          <w:ilvl w:val="1"/>
          <w:numId w:val="5"/>
        </w:numPr>
      </w:pPr>
      <w:bookmarkStart w:id="5" w:name="_tyjcwt"/>
      <w:bookmarkEnd w:id="5"/>
      <w:r>
        <w:t>CRITÉRIOS DE SELEÇÃO E CONTRATAÇÃO</w:t>
      </w:r>
    </w:p>
    <w:p w14:paraId="159A3BCF" w14:textId="77777777" w:rsidR="00726086" w:rsidRDefault="00726086">
      <w:pPr>
        <w:ind w:left="576"/>
      </w:pPr>
    </w:p>
    <w:p w14:paraId="58F5341D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 w:rsidRPr="00BA532B">
        <w:rPr>
          <w:rFonts w:ascii="Times New Roman" w:eastAsia="Times New Roman" w:hAnsi="Times New Roman" w:cs="Times New Roman"/>
        </w:rPr>
        <w:t xml:space="preserve">ingresso no quadro permanente do </w:t>
      </w:r>
      <w:r w:rsidRPr="00BA532B">
        <w:rPr>
          <w:rFonts w:ascii="Times New Roman" w:hAnsi="Times New Roman" w:cs="Times New Roman"/>
        </w:rPr>
        <w:t>IFSC dá-se</w:t>
      </w:r>
      <w:r w:rsidRPr="00BA532B">
        <w:rPr>
          <w:rFonts w:ascii="Times New Roman" w:eastAsia="Times New Roman" w:hAnsi="Times New Roman" w:cs="Times New Roman"/>
        </w:rPr>
        <w:t xml:space="preserve"> por meio de concurso </w:t>
      </w:r>
      <w:proofErr w:type="spellStart"/>
      <w:r w:rsidRPr="00BA532B">
        <w:rPr>
          <w:rFonts w:ascii="Times New Roman" w:eastAsia="Times New Roman" w:hAnsi="Times New Roman" w:cs="Times New Roman"/>
        </w:rPr>
        <w:t>público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, composto por prova objetiva, </w:t>
      </w:r>
      <w:proofErr w:type="spellStart"/>
      <w:r w:rsidRPr="00BA532B">
        <w:rPr>
          <w:rFonts w:ascii="Times New Roman" w:eastAsia="Times New Roman" w:hAnsi="Times New Roman" w:cs="Times New Roman"/>
        </w:rPr>
        <w:t>prática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de desempenho </w:t>
      </w:r>
      <w:proofErr w:type="spellStart"/>
      <w:r w:rsidRPr="00BA532B">
        <w:rPr>
          <w:rFonts w:ascii="Times New Roman" w:eastAsia="Times New Roman" w:hAnsi="Times New Roman" w:cs="Times New Roman"/>
        </w:rPr>
        <w:t>didático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</w:t>
      </w:r>
      <w:r w:rsidRPr="00BA532B">
        <w:rPr>
          <w:rFonts w:ascii="Times New Roman" w:hAnsi="Times New Roman" w:cs="Times New Roman"/>
        </w:rPr>
        <w:t xml:space="preserve">pedagógico </w:t>
      </w:r>
      <w:r w:rsidRPr="00BA532B">
        <w:rPr>
          <w:rFonts w:ascii="Times New Roman" w:eastAsia="Times New Roman" w:hAnsi="Times New Roman" w:cs="Times New Roman"/>
        </w:rPr>
        <w:t xml:space="preserve">e de títulos para docentes e prova objetiva e </w:t>
      </w:r>
      <w:proofErr w:type="spellStart"/>
      <w:r w:rsidRPr="00BA532B">
        <w:rPr>
          <w:rFonts w:ascii="Times New Roman" w:eastAsia="Times New Roman" w:hAnsi="Times New Roman" w:cs="Times New Roman"/>
        </w:rPr>
        <w:t>prática</w:t>
      </w:r>
      <w:proofErr w:type="spellEnd"/>
      <w:r w:rsidRPr="00BA532B">
        <w:rPr>
          <w:rFonts w:ascii="Times New Roman" w:eastAsia="Times New Roman" w:hAnsi="Times New Roman" w:cs="Times New Roman"/>
        </w:rPr>
        <w:t>, conforme o caso, para alguns cargos do quad</w:t>
      </w:r>
      <w:r w:rsidRPr="00BA532B">
        <w:rPr>
          <w:rFonts w:ascii="Times New Roman" w:hAnsi="Times New Roman" w:cs="Times New Roman"/>
        </w:rPr>
        <w:t>ro d</w:t>
      </w:r>
      <w:r w:rsidRPr="00BA532B">
        <w:rPr>
          <w:rFonts w:ascii="Times New Roman" w:eastAsia="Times New Roman" w:hAnsi="Times New Roman" w:cs="Times New Roman"/>
        </w:rPr>
        <w:t>os técnico</w:t>
      </w:r>
      <w:r w:rsidRPr="00BA532B">
        <w:rPr>
          <w:rFonts w:ascii="Times New Roman" w:hAnsi="Times New Roman" w:cs="Times New Roman"/>
        </w:rPr>
        <w:t>-</w:t>
      </w:r>
      <w:r w:rsidRPr="00BA532B">
        <w:rPr>
          <w:rFonts w:ascii="Times New Roman" w:eastAsia="Times New Roman" w:hAnsi="Times New Roman" w:cs="Times New Roman"/>
        </w:rPr>
        <w:t>administrativos.</w:t>
      </w:r>
    </w:p>
    <w:p w14:paraId="51DD140D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BA532B">
        <w:rPr>
          <w:rFonts w:ascii="Times New Roman" w:eastAsia="Times New Roman" w:hAnsi="Times New Roman" w:cs="Times New Roman"/>
        </w:rPr>
        <w:t xml:space="preserve">Com essas etapas, o concurso público busca selecionar os candidatos que tenham o </w:t>
      </w:r>
      <w:proofErr w:type="spellStart"/>
      <w:r w:rsidRPr="00BA532B">
        <w:rPr>
          <w:rFonts w:ascii="Times New Roman" w:eastAsia="Times New Roman" w:hAnsi="Times New Roman" w:cs="Times New Roman"/>
        </w:rPr>
        <w:t>domínio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</w:t>
      </w:r>
      <w:r w:rsidRPr="00BA532B">
        <w:rPr>
          <w:rFonts w:ascii="Times New Roman" w:eastAsia="Times New Roman" w:hAnsi="Times New Roman" w:cs="Times New Roman"/>
        </w:rPr>
        <w:lastRenderedPageBreak/>
        <w:t xml:space="preserve">de </w:t>
      </w:r>
      <w:proofErr w:type="spellStart"/>
      <w:r w:rsidRPr="00BA532B">
        <w:rPr>
          <w:rFonts w:ascii="Times New Roman" w:eastAsia="Times New Roman" w:hAnsi="Times New Roman" w:cs="Times New Roman"/>
        </w:rPr>
        <w:t>conteúdos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32B">
        <w:rPr>
          <w:rFonts w:ascii="Times New Roman" w:eastAsia="Times New Roman" w:hAnsi="Times New Roman" w:cs="Times New Roman"/>
        </w:rPr>
        <w:t>específicos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relacionados a sua </w:t>
      </w:r>
      <w:proofErr w:type="spellStart"/>
      <w:r w:rsidRPr="00BA532B">
        <w:rPr>
          <w:rFonts w:ascii="Times New Roman" w:eastAsia="Times New Roman" w:hAnsi="Times New Roman" w:cs="Times New Roman"/>
        </w:rPr>
        <w:t>área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A532B">
        <w:rPr>
          <w:rFonts w:ascii="Times New Roman" w:eastAsia="Times New Roman" w:hAnsi="Times New Roman" w:cs="Times New Roman"/>
        </w:rPr>
        <w:t>atuação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profissional, bem como demonstrem conhecimento da legislação, de metodologias e recursos </w:t>
      </w:r>
      <w:proofErr w:type="spellStart"/>
      <w:r w:rsidRPr="00BA532B">
        <w:rPr>
          <w:rFonts w:ascii="Times New Roman" w:eastAsia="Times New Roman" w:hAnsi="Times New Roman" w:cs="Times New Roman"/>
        </w:rPr>
        <w:t>didáticos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, além de valorizar o seu </w:t>
      </w:r>
      <w:proofErr w:type="spellStart"/>
      <w:r w:rsidRPr="00BA532B">
        <w:rPr>
          <w:rFonts w:ascii="Times New Roman" w:eastAsia="Times New Roman" w:hAnsi="Times New Roman" w:cs="Times New Roman"/>
        </w:rPr>
        <w:t>itinerário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formativo e sua </w:t>
      </w:r>
      <w:proofErr w:type="spellStart"/>
      <w:r w:rsidRPr="00BA532B">
        <w:rPr>
          <w:rFonts w:ascii="Times New Roman" w:eastAsia="Times New Roman" w:hAnsi="Times New Roman" w:cs="Times New Roman"/>
        </w:rPr>
        <w:t>experiência</w:t>
      </w:r>
      <w:proofErr w:type="spellEnd"/>
      <w:r w:rsidRPr="00BA532B">
        <w:rPr>
          <w:rFonts w:ascii="Times New Roman" w:eastAsia="Times New Roman" w:hAnsi="Times New Roman" w:cs="Times New Roman"/>
        </w:rPr>
        <w:t>.</w:t>
      </w:r>
    </w:p>
    <w:p w14:paraId="2957168F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As questões da Prova Teórico-Objetiva poderão avaliar habilidades relacionadas à aplicação do conhecimento, abrangendo compreensão, análise, síntese e avaliação, valorizando o raciocínio e envolvendo situações relacionadas às atribuições do cargo e ao conteúdo programático. </w:t>
      </w:r>
    </w:p>
    <w:p w14:paraId="0D092BA4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eastAsia="Times New Roman" w:hAnsi="Times New Roman" w:cs="Times New Roman"/>
        </w:rPr>
        <w:t xml:space="preserve">A </w:t>
      </w:r>
      <w:r w:rsidRPr="00BA532B">
        <w:rPr>
          <w:rFonts w:ascii="Times New Roman" w:hAnsi="Times New Roman" w:cs="Times New Roman"/>
        </w:rPr>
        <w:t>Prova de Desempenho Didático</w:t>
      </w:r>
      <w:r w:rsidRPr="00BA532B">
        <w:rPr>
          <w:rFonts w:ascii="Times New Roman" w:eastAsia="Times New Roman" w:hAnsi="Times New Roman" w:cs="Times New Roman"/>
        </w:rPr>
        <w:t xml:space="preserve"> pretende selecionar aqueles candidatos com </w:t>
      </w:r>
      <w:proofErr w:type="spellStart"/>
      <w:r w:rsidRPr="00BA532B">
        <w:rPr>
          <w:rFonts w:ascii="Times New Roman" w:eastAsia="Times New Roman" w:hAnsi="Times New Roman" w:cs="Times New Roman"/>
        </w:rPr>
        <w:t>domínio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32B">
        <w:rPr>
          <w:rFonts w:ascii="Times New Roman" w:eastAsia="Times New Roman" w:hAnsi="Times New Roman" w:cs="Times New Roman"/>
        </w:rPr>
        <w:t>não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32B">
        <w:rPr>
          <w:rFonts w:ascii="Times New Roman" w:eastAsia="Times New Roman" w:hAnsi="Times New Roman" w:cs="Times New Roman"/>
        </w:rPr>
        <w:t>so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́ do conhecimento </w:t>
      </w:r>
      <w:proofErr w:type="spellStart"/>
      <w:r w:rsidRPr="00BA532B">
        <w:rPr>
          <w:rFonts w:ascii="Times New Roman" w:eastAsia="Times New Roman" w:hAnsi="Times New Roman" w:cs="Times New Roman"/>
        </w:rPr>
        <w:t>específico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de sua </w:t>
      </w:r>
      <w:proofErr w:type="spellStart"/>
      <w:r w:rsidRPr="00BA532B">
        <w:rPr>
          <w:rFonts w:ascii="Times New Roman" w:eastAsia="Times New Roman" w:hAnsi="Times New Roman" w:cs="Times New Roman"/>
        </w:rPr>
        <w:t>área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A532B">
        <w:rPr>
          <w:rFonts w:ascii="Times New Roman" w:eastAsia="Times New Roman" w:hAnsi="Times New Roman" w:cs="Times New Roman"/>
        </w:rPr>
        <w:t>atuação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, mas </w:t>
      </w:r>
      <w:proofErr w:type="spellStart"/>
      <w:r w:rsidRPr="00BA532B">
        <w:rPr>
          <w:rFonts w:ascii="Times New Roman" w:eastAsia="Times New Roman" w:hAnsi="Times New Roman" w:cs="Times New Roman"/>
        </w:rPr>
        <w:t>também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de saberes relacionados à </w:t>
      </w:r>
      <w:proofErr w:type="spellStart"/>
      <w:r w:rsidRPr="00BA532B">
        <w:rPr>
          <w:rFonts w:ascii="Times New Roman" w:eastAsia="Times New Roman" w:hAnsi="Times New Roman" w:cs="Times New Roman"/>
        </w:rPr>
        <w:t>prática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32B">
        <w:rPr>
          <w:rFonts w:ascii="Times New Roman" w:eastAsia="Times New Roman" w:hAnsi="Times New Roman" w:cs="Times New Roman"/>
        </w:rPr>
        <w:t>pedagógica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 ao efetivo desempenho </w:t>
      </w:r>
      <w:proofErr w:type="spellStart"/>
      <w:r w:rsidRPr="00BA532B">
        <w:rPr>
          <w:rFonts w:ascii="Times New Roman" w:eastAsia="Times New Roman" w:hAnsi="Times New Roman" w:cs="Times New Roman"/>
        </w:rPr>
        <w:t>didático</w:t>
      </w:r>
      <w:proofErr w:type="spellEnd"/>
      <w:r w:rsidRPr="00BA532B">
        <w:rPr>
          <w:rFonts w:ascii="Times New Roman" w:eastAsia="Times New Roman" w:hAnsi="Times New Roman" w:cs="Times New Roman"/>
        </w:rPr>
        <w:t>.</w:t>
      </w:r>
      <w:r w:rsidRPr="00BA532B">
        <w:rPr>
          <w:rFonts w:ascii="Times New Roman" w:hAnsi="Times New Roman" w:cs="Times New Roman"/>
        </w:rPr>
        <w:t xml:space="preserve"> Assim sendo, a Prova de Desempenho Didático destina-se a avaliar o candidato quanto ao domínio do assunto e à adequação da sua abordagem metodológica, consistindo de aula a ser ministrada perante uma banca examinadora composta por 3 (três) membros, formada por professores habilitados, sendo, pelo menos, um mestre ou doutor na área específica e, pelo menos, um pedagogo.</w:t>
      </w:r>
    </w:p>
    <w:p w14:paraId="33DBF531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A Prova Prática consiste em avaliar a experiência e os conhecimentos técnicos do candidato, que deverá demonstrar na prática a sua habilidade na execução de tarefas, de acordo com as atribuições do cargo.</w:t>
      </w:r>
    </w:p>
    <w:p w14:paraId="185A1EA3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Os requisitos para investidura nos cargos técnico-administrativos são estabelecidos pela legislação e variam conforme o cargo, podendo incluir nível de escolaridade e experiência profissional. Já para os cargos de docente, o principal requisito é possuir graduação na área específica da vaga.</w:t>
      </w:r>
    </w:p>
    <w:p w14:paraId="545611C7" w14:textId="3A833EC8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eastAsia="Times New Roman" w:hAnsi="Times New Roman" w:cs="Times New Roman"/>
        </w:rPr>
        <w:t xml:space="preserve">A contratação por tempo determinado, para professores substitutos, é feita, atualmente, por meio de processo seletivo simplificado composto por </w:t>
      </w:r>
      <w:r w:rsidRPr="00BA532B">
        <w:rPr>
          <w:rFonts w:ascii="Times New Roman" w:hAnsi="Times New Roman" w:cs="Times New Roman"/>
        </w:rPr>
        <w:t>A</w:t>
      </w:r>
      <w:r w:rsidRPr="00BA532B">
        <w:rPr>
          <w:rFonts w:ascii="Times New Roman" w:eastAsia="Times New Roman" w:hAnsi="Times New Roman" w:cs="Times New Roman"/>
        </w:rPr>
        <w:t xml:space="preserve">valiação </w:t>
      </w:r>
      <w:r w:rsidRPr="00BA532B">
        <w:rPr>
          <w:rFonts w:ascii="Times New Roman" w:hAnsi="Times New Roman" w:cs="Times New Roman"/>
        </w:rPr>
        <w:t>C</w:t>
      </w:r>
      <w:r w:rsidRPr="00BA532B">
        <w:rPr>
          <w:rFonts w:ascii="Times New Roman" w:eastAsia="Times New Roman" w:hAnsi="Times New Roman" w:cs="Times New Roman"/>
        </w:rPr>
        <w:t xml:space="preserve">urricular </w:t>
      </w:r>
      <w:r w:rsidR="00BA532B" w:rsidRPr="00BA532B">
        <w:rPr>
          <w:rFonts w:ascii="Times New Roman" w:eastAsia="Times New Roman" w:hAnsi="Times New Roman" w:cs="Times New Roman"/>
        </w:rPr>
        <w:t>e</w:t>
      </w:r>
      <w:r w:rsidR="00BA532B" w:rsidRPr="00BA532B">
        <w:rPr>
          <w:rFonts w:ascii="Times New Roman" w:hAnsi="Times New Roman" w:cs="Times New Roman"/>
        </w:rPr>
        <w:t xml:space="preserve"> Prova</w:t>
      </w:r>
      <w:r w:rsidRPr="00BA532B">
        <w:rPr>
          <w:rFonts w:ascii="Times New Roman" w:hAnsi="Times New Roman" w:cs="Times New Roman"/>
        </w:rPr>
        <w:t xml:space="preserve"> de Desempenho Didático com arguição com</w:t>
      </w:r>
      <w:r w:rsidRPr="00BA532B">
        <w:rPr>
          <w:rFonts w:ascii="Times New Roman" w:eastAsia="Times New Roman" w:hAnsi="Times New Roman" w:cs="Times New Roman"/>
        </w:rPr>
        <w:t xml:space="preserve"> uma banca examinadora</w:t>
      </w:r>
      <w:r w:rsidRPr="00BA532B">
        <w:rPr>
          <w:rFonts w:ascii="Times New Roman" w:hAnsi="Times New Roman" w:cs="Times New Roman"/>
        </w:rPr>
        <w:t xml:space="preserve">. </w:t>
      </w:r>
    </w:p>
    <w:p w14:paraId="04F4F2D6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eastAsia="Times New Roman" w:hAnsi="Times New Roman" w:cs="Times New Roman"/>
        </w:rPr>
        <w:t xml:space="preserve">Em cumprimento ao disposto no parágrafo 2º, §2º do Art. 5º, da Lei nº 8.112/1990, bem como na forma do Decreto nº 3.298/1999, para as Pessoas com </w:t>
      </w:r>
      <w:proofErr w:type="spellStart"/>
      <w:r w:rsidRPr="00BA532B">
        <w:rPr>
          <w:rFonts w:ascii="Times New Roman" w:eastAsia="Times New Roman" w:hAnsi="Times New Roman" w:cs="Times New Roman"/>
        </w:rPr>
        <w:t>Deficiência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é reservado o percentual de </w:t>
      </w:r>
      <w:proofErr w:type="spellStart"/>
      <w:r w:rsidRPr="00BA532B">
        <w:rPr>
          <w:rFonts w:ascii="Times New Roman" w:eastAsia="Times New Roman" w:hAnsi="Times New Roman" w:cs="Times New Roman"/>
        </w:rPr>
        <w:t>ate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́ </w:t>
      </w:r>
      <w:r w:rsidRPr="00BA532B">
        <w:rPr>
          <w:rFonts w:ascii="Times New Roman" w:hAnsi="Times New Roman" w:cs="Times New Roman"/>
        </w:rPr>
        <w:t>1</w:t>
      </w:r>
      <w:r w:rsidRPr="00BA532B">
        <w:rPr>
          <w:rFonts w:ascii="Times New Roman" w:eastAsia="Times New Roman" w:hAnsi="Times New Roman" w:cs="Times New Roman"/>
        </w:rPr>
        <w:t xml:space="preserve">0% das vagas existentes e das que vierem a surgir ou forem criadas no prazo de validade do concurso público ou processo seletivo simplificado. Poderão concorrer </w:t>
      </w:r>
      <w:proofErr w:type="spellStart"/>
      <w:r w:rsidRPr="00BA532B">
        <w:rPr>
          <w:rFonts w:ascii="Times New Roman" w:eastAsia="Times New Roman" w:hAnsi="Times New Roman" w:cs="Times New Roman"/>
        </w:rPr>
        <w:t>às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vagas reservadas a pessoas com deficiência aqueles que se enquadram nas categorias discriminadas</w:t>
      </w:r>
      <w:r w:rsidRPr="00BA532B">
        <w:rPr>
          <w:rFonts w:ascii="Times New Roman" w:hAnsi="Times New Roman" w:cs="Times New Roman"/>
        </w:rPr>
        <w:t xml:space="preserve"> no art. 4º do Decreto Federal nº 3.298/1999, com as alterações introduzidas posteriormente: pelo Decreto Federal nº 5.296/2004; pelo § 1º do art. 1º da Lei Federal nº 12.764/2012 (Transtorno do Espectro Autista), pela Lei Federal </w:t>
      </w:r>
      <w:r w:rsidRPr="00BA532B">
        <w:rPr>
          <w:rFonts w:ascii="Times New Roman" w:hAnsi="Times New Roman" w:cs="Times New Roman"/>
        </w:rPr>
        <w:lastRenderedPageBreak/>
        <w:t>nº 14.126/2021 (visão monocular); pela Lei Federal nº 14.768/2023 (limitação auditiva); e observados os dispostos da Convenção sobre os direitos das Pessoas com Deficiência e seu protocolo facultativo, ratificados pelo Decreto nº 6.949/2009.</w:t>
      </w:r>
    </w:p>
    <w:p w14:paraId="4414B2AA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  <w:bCs/>
        </w:rPr>
        <w:t>É realizada, também, a reserva de vagas para negros no percentual de 20% das vagas existentes</w:t>
      </w:r>
      <w:r w:rsidRPr="00BA532B">
        <w:rPr>
          <w:rFonts w:ascii="Times New Roman" w:hAnsi="Times New Roman" w:cs="Times New Roman"/>
          <w:b/>
        </w:rPr>
        <w:t xml:space="preserve"> </w:t>
      </w:r>
      <w:r w:rsidRPr="00BA532B">
        <w:rPr>
          <w:rFonts w:ascii="Times New Roman" w:eastAsia="Times New Roman" w:hAnsi="Times New Roman" w:cs="Times New Roman"/>
        </w:rPr>
        <w:t xml:space="preserve">e das que vierem a surgir ou forem criadas, de acordo com o previsto na Lei nº 12.990 de 09 de junho de 2014. </w:t>
      </w:r>
      <w:proofErr w:type="spellStart"/>
      <w:r w:rsidRPr="00BA532B">
        <w:rPr>
          <w:rFonts w:ascii="Times New Roman" w:eastAsia="Times New Roman" w:hAnsi="Times New Roman" w:cs="Times New Roman"/>
        </w:rPr>
        <w:t>Poderão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concorrer </w:t>
      </w:r>
      <w:proofErr w:type="spellStart"/>
      <w:r w:rsidRPr="00BA532B">
        <w:rPr>
          <w:rFonts w:ascii="Times New Roman" w:eastAsia="Times New Roman" w:hAnsi="Times New Roman" w:cs="Times New Roman"/>
        </w:rPr>
        <w:t>às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vagas reservadas a candidatos negros, conforme artigo 2º da Lei 12.990 de 2014, aqueles que se autodeclararem pretos ou pardos no ato da </w:t>
      </w:r>
      <w:proofErr w:type="spellStart"/>
      <w:r w:rsidRPr="00BA532B">
        <w:rPr>
          <w:rFonts w:ascii="Times New Roman" w:eastAsia="Times New Roman" w:hAnsi="Times New Roman" w:cs="Times New Roman"/>
        </w:rPr>
        <w:t>inscrição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, conforme o quesito cor ou </w:t>
      </w:r>
      <w:proofErr w:type="spellStart"/>
      <w:r w:rsidRPr="00BA532B">
        <w:rPr>
          <w:rFonts w:ascii="Times New Roman" w:eastAsia="Times New Roman" w:hAnsi="Times New Roman" w:cs="Times New Roman"/>
        </w:rPr>
        <w:t>raça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utilizado pelo Instituto Brasileiro de Geografia e Estatística (IBGE), observado o procedimento de </w:t>
      </w:r>
      <w:proofErr w:type="spellStart"/>
      <w:r w:rsidRPr="00BA532B">
        <w:rPr>
          <w:rFonts w:ascii="Times New Roman" w:eastAsia="Times New Roman" w:hAnsi="Times New Roman" w:cs="Times New Roman"/>
        </w:rPr>
        <w:t>heteroidentificação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complementar à autodeclaração dos candidatos negros, regulamentado pela Instrução Normativa MGI Nº 23, de 25 de julho de 2023.</w:t>
      </w:r>
    </w:p>
    <w:p w14:paraId="69170310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BA532B">
        <w:rPr>
          <w:rFonts w:ascii="Times New Roman" w:eastAsia="Times New Roman" w:hAnsi="Times New Roman" w:cs="Times New Roman"/>
        </w:rPr>
        <w:t xml:space="preserve">As pessoas com </w:t>
      </w:r>
      <w:proofErr w:type="spellStart"/>
      <w:r w:rsidRPr="00BA532B">
        <w:rPr>
          <w:rFonts w:ascii="Times New Roman" w:eastAsia="Times New Roman" w:hAnsi="Times New Roman" w:cs="Times New Roman"/>
        </w:rPr>
        <w:t>deficiência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, resguardadas as </w:t>
      </w:r>
      <w:proofErr w:type="spellStart"/>
      <w:r w:rsidRPr="00BA532B">
        <w:rPr>
          <w:rFonts w:ascii="Times New Roman" w:eastAsia="Times New Roman" w:hAnsi="Times New Roman" w:cs="Times New Roman"/>
        </w:rPr>
        <w:t>condições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especiais previstas no Decreto Federal nº 3.298/1999, particularmente em seu Art. 40, assim como os negros, participam do Concurso </w:t>
      </w:r>
      <w:proofErr w:type="spellStart"/>
      <w:r w:rsidRPr="00BA532B">
        <w:rPr>
          <w:rFonts w:ascii="Times New Roman" w:eastAsia="Times New Roman" w:hAnsi="Times New Roman" w:cs="Times New Roman"/>
        </w:rPr>
        <w:t>Público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em igualdade de </w:t>
      </w:r>
      <w:proofErr w:type="spellStart"/>
      <w:r w:rsidRPr="00BA532B">
        <w:rPr>
          <w:rFonts w:ascii="Times New Roman" w:eastAsia="Times New Roman" w:hAnsi="Times New Roman" w:cs="Times New Roman"/>
        </w:rPr>
        <w:t>condições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com os demais candidatos, no que se refere aos requisitos para o cargo, ao </w:t>
      </w:r>
      <w:proofErr w:type="spellStart"/>
      <w:r w:rsidRPr="00BA532B">
        <w:rPr>
          <w:rFonts w:ascii="Times New Roman" w:eastAsia="Times New Roman" w:hAnsi="Times New Roman" w:cs="Times New Roman"/>
        </w:rPr>
        <w:t>conteúdo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das provas, à </w:t>
      </w:r>
      <w:proofErr w:type="spellStart"/>
      <w:r w:rsidRPr="00BA532B">
        <w:rPr>
          <w:rFonts w:ascii="Times New Roman" w:eastAsia="Times New Roman" w:hAnsi="Times New Roman" w:cs="Times New Roman"/>
        </w:rPr>
        <w:t>avaliação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 aos </w:t>
      </w:r>
      <w:proofErr w:type="spellStart"/>
      <w:r w:rsidRPr="00BA532B">
        <w:rPr>
          <w:rFonts w:ascii="Times New Roman" w:eastAsia="Times New Roman" w:hAnsi="Times New Roman" w:cs="Times New Roman"/>
        </w:rPr>
        <w:t>critérios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A532B">
        <w:rPr>
          <w:rFonts w:ascii="Times New Roman" w:eastAsia="Times New Roman" w:hAnsi="Times New Roman" w:cs="Times New Roman"/>
        </w:rPr>
        <w:t>aprovação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, ao dia, </w:t>
      </w:r>
      <w:proofErr w:type="spellStart"/>
      <w:r w:rsidRPr="00BA532B">
        <w:rPr>
          <w:rFonts w:ascii="Times New Roman" w:eastAsia="Times New Roman" w:hAnsi="Times New Roman" w:cs="Times New Roman"/>
        </w:rPr>
        <w:t>horário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 local de </w:t>
      </w:r>
      <w:proofErr w:type="spellStart"/>
      <w:r w:rsidRPr="00BA532B">
        <w:rPr>
          <w:rFonts w:ascii="Times New Roman" w:eastAsia="Times New Roman" w:hAnsi="Times New Roman" w:cs="Times New Roman"/>
        </w:rPr>
        <w:t>aplicação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das provas, bem como à nota </w:t>
      </w:r>
      <w:proofErr w:type="spellStart"/>
      <w:r w:rsidRPr="00BA532B">
        <w:rPr>
          <w:rFonts w:ascii="Times New Roman" w:eastAsia="Times New Roman" w:hAnsi="Times New Roman" w:cs="Times New Roman"/>
        </w:rPr>
        <w:t>mínima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exigida para </w:t>
      </w:r>
      <w:proofErr w:type="spellStart"/>
      <w:r w:rsidRPr="00BA532B">
        <w:rPr>
          <w:rFonts w:ascii="Times New Roman" w:eastAsia="Times New Roman" w:hAnsi="Times New Roman" w:cs="Times New Roman"/>
        </w:rPr>
        <w:t>aprovação</w:t>
      </w:r>
      <w:proofErr w:type="spellEnd"/>
      <w:r w:rsidRPr="00BA532B">
        <w:rPr>
          <w:rFonts w:ascii="Times New Roman" w:eastAsia="Times New Roman" w:hAnsi="Times New Roman" w:cs="Times New Roman"/>
        </w:rPr>
        <w:t>.</w:t>
      </w:r>
    </w:p>
    <w:p w14:paraId="32DD7ED0" w14:textId="77777777" w:rsidR="00726086" w:rsidRPr="00BA532B" w:rsidRDefault="0072608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656D105" w14:textId="77777777" w:rsidR="00726086" w:rsidRDefault="00000000">
      <w:pPr>
        <w:pStyle w:val="Ttulo2"/>
      </w:pPr>
      <w:bookmarkStart w:id="6" w:name="_3dy6vkm"/>
      <w:bookmarkEnd w:id="6"/>
      <w:r>
        <w:t>8.5   PLANO DE EXPANSÃO DO QUADRO DE PESSOAL</w:t>
      </w:r>
    </w:p>
    <w:p w14:paraId="7B9D9663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A expansão do quadro de pessoal no IFSC representa um passo estratégico para fortalecer a educação pública e contribuir com o desenvolvimento regional e nacional. Esse crescimento visa atender à crescente demanda por Cursos Técnicos, de Educação de Jovens e Adultos (EJA), de Graduação, com cursos superiores de tecnologia, bacharelado e licenciatura, de Pós-graduação com cursos</w:t>
      </w:r>
      <w:r w:rsidRPr="00BA532B">
        <w:rPr>
          <w:rFonts w:ascii="Times New Roman" w:hAnsi="Times New Roman" w:cs="Times New Roman"/>
          <w:i/>
        </w:rPr>
        <w:t xml:space="preserve"> lato sensu </w:t>
      </w:r>
      <w:r w:rsidRPr="00BA532B">
        <w:rPr>
          <w:rFonts w:ascii="Times New Roman" w:hAnsi="Times New Roman" w:cs="Times New Roman"/>
        </w:rPr>
        <w:t xml:space="preserve">(especialização) e </w:t>
      </w:r>
      <w:r w:rsidRPr="00BA532B">
        <w:rPr>
          <w:rFonts w:ascii="Times New Roman" w:hAnsi="Times New Roman" w:cs="Times New Roman"/>
          <w:i/>
        </w:rPr>
        <w:t>stricto sensu</w:t>
      </w:r>
      <w:r w:rsidRPr="00BA532B">
        <w:rPr>
          <w:rFonts w:ascii="Times New Roman" w:hAnsi="Times New Roman" w:cs="Times New Roman"/>
        </w:rPr>
        <w:t xml:space="preserve"> (mestrado e doutorado) e de Formação Inicial e Continuada (FIC), ampliando o acesso ao conhecimento e qualificando cada vez mais estudantes para os desafios do mercado de trabalho e das inovações tecnológicas. Além disso, a ampliação do número de servidores TAE e docentes é essencial para assegurar a qualidade dos serviços prestados e para consolidar a missão do IFSC.</w:t>
      </w:r>
    </w:p>
    <w:p w14:paraId="679F519E" w14:textId="77777777" w:rsidR="00726086" w:rsidRDefault="00000000">
      <w:pPr>
        <w:pStyle w:val="Ttulo3"/>
      </w:pPr>
      <w:bookmarkStart w:id="7" w:name="_1t3h5sf"/>
      <w:bookmarkEnd w:id="7"/>
      <w:r>
        <w:t xml:space="preserve">8.5.1.   Modelo de dimensionamento de cargos no âmbito da Rede Federal </w:t>
      </w:r>
    </w:p>
    <w:p w14:paraId="660B0BC3" w14:textId="77777777" w:rsidR="00726086" w:rsidRDefault="00726086">
      <w:pPr>
        <w:spacing w:line="360" w:lineRule="auto"/>
        <w:ind w:right="-7" w:firstLine="850"/>
        <w:jc w:val="both"/>
      </w:pPr>
    </w:p>
    <w:p w14:paraId="50CF3139" w14:textId="0E1243EA" w:rsidR="00726086" w:rsidRPr="00BA532B" w:rsidRDefault="00000000">
      <w:pPr>
        <w:spacing w:line="360" w:lineRule="auto"/>
        <w:ind w:right="-7"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Em </w:t>
      </w:r>
      <w:r>
        <w:t>08</w:t>
      </w:r>
      <w:r>
        <w:rPr>
          <w:rFonts w:ascii="Times New Roman" w:eastAsia="Times New Roman" w:hAnsi="Times New Roman" w:cs="Times New Roman"/>
        </w:rPr>
        <w:t xml:space="preserve"> de </w:t>
      </w:r>
      <w:r w:rsidRPr="00BA532B">
        <w:rPr>
          <w:rFonts w:ascii="Times New Roman" w:hAnsi="Times New Roman" w:cs="Times New Roman"/>
        </w:rPr>
        <w:t>setembro</w:t>
      </w:r>
      <w:r w:rsidRPr="00BA532B">
        <w:rPr>
          <w:rFonts w:ascii="Times New Roman" w:eastAsia="Times New Roman" w:hAnsi="Times New Roman" w:cs="Times New Roman"/>
        </w:rPr>
        <w:t xml:space="preserve"> de 20</w:t>
      </w:r>
      <w:r w:rsidRPr="00BA532B">
        <w:rPr>
          <w:rFonts w:ascii="Times New Roman" w:hAnsi="Times New Roman" w:cs="Times New Roman"/>
        </w:rPr>
        <w:t>21</w:t>
      </w:r>
      <w:r w:rsidRPr="00BA532B">
        <w:rPr>
          <w:rFonts w:ascii="Times New Roman" w:eastAsia="Times New Roman" w:hAnsi="Times New Roman" w:cs="Times New Roman"/>
        </w:rPr>
        <w:t xml:space="preserve">, a Portaria nº </w:t>
      </w:r>
      <w:r w:rsidRPr="00BA532B">
        <w:rPr>
          <w:rFonts w:ascii="Times New Roman" w:hAnsi="Times New Roman" w:cs="Times New Roman"/>
        </w:rPr>
        <w:t>713</w:t>
      </w:r>
      <w:r w:rsidRPr="00BA532B">
        <w:rPr>
          <w:rFonts w:ascii="Times New Roman" w:eastAsia="Times New Roman" w:hAnsi="Times New Roman" w:cs="Times New Roman"/>
        </w:rPr>
        <w:t xml:space="preserve">, do Ministério da Educação </w:t>
      </w:r>
      <w:r w:rsidR="00BA532B" w:rsidRPr="00BA532B">
        <w:rPr>
          <w:rFonts w:ascii="Times New Roman" w:hAnsi="Times New Roman" w:cs="Times New Roman"/>
        </w:rPr>
        <w:t xml:space="preserve">atualizou </w:t>
      </w:r>
      <w:r w:rsidR="00BA532B" w:rsidRPr="00BA532B">
        <w:rPr>
          <w:rFonts w:ascii="Times New Roman" w:eastAsia="Times New Roman" w:hAnsi="Times New Roman" w:cs="Times New Roman"/>
        </w:rPr>
        <w:t>o</w:t>
      </w:r>
      <w:r w:rsidRPr="00BA532B">
        <w:rPr>
          <w:rFonts w:ascii="Times New Roman" w:eastAsia="Times New Roman" w:hAnsi="Times New Roman" w:cs="Times New Roman"/>
        </w:rPr>
        <w:t xml:space="preserve"> modelo de dimensionamento de cargos efetivos, cargos de direção e funções gratificadas e comissionadas, no âmbito da Rede Federal de Educação Profissional, Científica e Tecnológica. Nesta portaria, </w:t>
      </w:r>
      <w:r w:rsidRPr="00BA532B">
        <w:rPr>
          <w:rFonts w:ascii="Times New Roman" w:hAnsi="Times New Roman" w:cs="Times New Roman"/>
        </w:rPr>
        <w:t>foram também definidos</w:t>
      </w:r>
      <w:r w:rsidRPr="00BA532B">
        <w:rPr>
          <w:rFonts w:ascii="Times New Roman" w:eastAsia="Times New Roman" w:hAnsi="Times New Roman" w:cs="Times New Roman"/>
        </w:rPr>
        <w:t xml:space="preserve"> parâmetros e normas para a expansã</w:t>
      </w:r>
      <w:r w:rsidRPr="00BA532B">
        <w:rPr>
          <w:rFonts w:ascii="Times New Roman" w:hAnsi="Times New Roman" w:cs="Times New Roman"/>
        </w:rPr>
        <w:t>o da Rede Federal.</w:t>
      </w:r>
    </w:p>
    <w:p w14:paraId="37A03B70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BA532B">
        <w:rPr>
          <w:rFonts w:ascii="Times New Roman" w:eastAsia="Times New Roman" w:hAnsi="Times New Roman" w:cs="Times New Roman"/>
        </w:rPr>
        <w:t xml:space="preserve">Conforme a portaria, é permitido à instituição alterar os quantitativos de cargos efetivos de </w:t>
      </w:r>
      <w:proofErr w:type="spellStart"/>
      <w:r w:rsidRPr="00BA532B">
        <w:rPr>
          <w:rFonts w:ascii="Times New Roman" w:eastAsia="Times New Roman" w:hAnsi="Times New Roman" w:cs="Times New Roman"/>
        </w:rPr>
        <w:t>TAEs</w:t>
      </w:r>
      <w:proofErr w:type="spellEnd"/>
      <w:r w:rsidRPr="00BA532B">
        <w:rPr>
          <w:rFonts w:ascii="Times New Roman" w:eastAsia="Times New Roman" w:hAnsi="Times New Roman" w:cs="Times New Roman"/>
        </w:rPr>
        <w:t xml:space="preserve"> e docentes da carreira Ensino Básico, Técnico e Tecnológico (EBTT) das unidades, mediante autorização do Conselho Superior, respeitando o quantitativo geral e considerando a política de interiorização da oferta de vagas, desde que garantido o mínimo de oitenta por cento de cargos previstos no modelo em cada unidade.</w:t>
      </w:r>
    </w:p>
    <w:p w14:paraId="19150877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O Quadro 8.1 apresenta a aplicação do modelo de dimensionamento de cargos estabelecido pela referida portaria ao IFSC.</w:t>
      </w:r>
    </w:p>
    <w:p w14:paraId="56F2695D" w14:textId="77777777" w:rsidR="00726086" w:rsidRDefault="00000000">
      <w:pPr>
        <w:spacing w:line="360" w:lineRule="auto"/>
        <w:jc w:val="both"/>
      </w:pPr>
      <w:r>
        <w:rPr>
          <w:b/>
          <w:color w:val="000000"/>
          <w:sz w:val="20"/>
          <w:szCs w:val="20"/>
        </w:rPr>
        <w:t xml:space="preserve">Quadro </w:t>
      </w:r>
      <w:bookmarkStart w:id="8" w:name="4d34og8"/>
      <w:bookmarkEnd w:id="8"/>
      <w:r>
        <w:rPr>
          <w:b/>
          <w:color w:val="000000"/>
          <w:sz w:val="20"/>
          <w:szCs w:val="20"/>
        </w:rPr>
        <w:t xml:space="preserve">8.1. </w:t>
      </w:r>
      <w:r>
        <w:rPr>
          <w:color w:val="000000"/>
          <w:sz w:val="20"/>
          <w:szCs w:val="20"/>
        </w:rPr>
        <w:t xml:space="preserve">Aplicação do modelo de dimensionamento de cargos da Portaria </w:t>
      </w:r>
      <w:r>
        <w:rPr>
          <w:sz w:val="20"/>
          <w:szCs w:val="20"/>
        </w:rPr>
        <w:t>713</w:t>
      </w:r>
      <w:r>
        <w:rPr>
          <w:color w:val="000000"/>
          <w:sz w:val="20"/>
          <w:szCs w:val="20"/>
        </w:rPr>
        <w:t>/20</w:t>
      </w:r>
      <w:r>
        <w:rPr>
          <w:sz w:val="20"/>
          <w:szCs w:val="20"/>
        </w:rPr>
        <w:t>21</w:t>
      </w:r>
      <w:r>
        <w:rPr>
          <w:color w:val="000000"/>
          <w:sz w:val="20"/>
          <w:szCs w:val="20"/>
        </w:rPr>
        <w:t>/MEC ao IFSC</w:t>
      </w:r>
    </w:p>
    <w:tbl>
      <w:tblPr>
        <w:tblW w:w="9625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89"/>
        <w:gridCol w:w="2955"/>
        <w:gridCol w:w="1046"/>
        <w:gridCol w:w="1045"/>
        <w:gridCol w:w="1045"/>
        <w:gridCol w:w="1045"/>
      </w:tblGrid>
      <w:tr w:rsidR="00726086" w14:paraId="0728B350" w14:textId="77777777">
        <w:tc>
          <w:tcPr>
            <w:tcW w:w="248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2CC0EE1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Unidade do IFSC</w:t>
            </w:r>
          </w:p>
        </w:tc>
        <w:tc>
          <w:tcPr>
            <w:tcW w:w="29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007B22B5" w14:textId="77777777" w:rsidR="00726086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Tipo de Unidade na Portaria 713</w:t>
            </w:r>
          </w:p>
        </w:tc>
        <w:tc>
          <w:tcPr>
            <w:tcW w:w="418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4F4D"/>
          </w:tcPr>
          <w:p w14:paraId="0EEF2344" w14:textId="77777777" w:rsidR="00726086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Quantitativo de Referência na Portaria 713</w:t>
            </w:r>
          </w:p>
        </w:tc>
      </w:tr>
      <w:tr w:rsidR="00726086" w14:paraId="27213ED0" w14:textId="77777777">
        <w:tc>
          <w:tcPr>
            <w:tcW w:w="248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3F73A73E" w14:textId="77777777" w:rsidR="00726086" w:rsidRDefault="00726086"/>
        </w:tc>
        <w:tc>
          <w:tcPr>
            <w:tcW w:w="295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52E3C6EF" w14:textId="77777777" w:rsidR="00726086" w:rsidRDefault="00726086"/>
        </w:tc>
        <w:tc>
          <w:tcPr>
            <w:tcW w:w="1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</w:tcPr>
          <w:p w14:paraId="0753930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TAE C</w:t>
            </w:r>
          </w:p>
        </w:tc>
        <w:tc>
          <w:tcPr>
            <w:tcW w:w="1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</w:tcPr>
          <w:p w14:paraId="2C3CED21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TAE D</w:t>
            </w:r>
          </w:p>
        </w:tc>
        <w:tc>
          <w:tcPr>
            <w:tcW w:w="1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</w:tcPr>
          <w:p w14:paraId="3861E68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TAE E</w:t>
            </w:r>
          </w:p>
        </w:tc>
        <w:tc>
          <w:tcPr>
            <w:tcW w:w="1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4F4D"/>
          </w:tcPr>
          <w:p w14:paraId="1ED687B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2"/>
                <w:szCs w:val="22"/>
              </w:rPr>
              <w:t>EBTT</w:t>
            </w:r>
          </w:p>
        </w:tc>
      </w:tr>
      <w:tr w:rsidR="00726086" w14:paraId="36A44F20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41738868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Araranguá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844C54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150801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84FE481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BFDE80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6BB331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75D42D51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587C60EE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Caçador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69F704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DA39AF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87C54D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4CF798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676C799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0366DD93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67DB7C7A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Canoinhas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A433E7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0C1506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3353C3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C54769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F56E39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76A558EF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1C4EF438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Chapecó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BFBDB71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81E426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BE59C9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2B62C4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1CD28D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476D8C27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4051C0EF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Criciúma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B63714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0FCC20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BAD34B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ECCB2C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DF2D1F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04732C71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50A6A070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Florianópolis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365D49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350/200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499478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75AA38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B40011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1772FD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350</w:t>
            </w:r>
          </w:p>
        </w:tc>
      </w:tr>
      <w:tr w:rsidR="00726086" w14:paraId="48000F98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517C9CBA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Florianópolis-Continente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49575D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4D5C27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793475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825DB0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F51964F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17069B7D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45630B37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Garopaba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3B2246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42A908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FF85FF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686726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EDFB3E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1B8993E1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7387BEC8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Gaspar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9AEFD9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94331F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1DFCB3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183963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027378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17D62D15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07FAD8D0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Itajaí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D5C4E4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9339B7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BDEE08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058171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E79F5C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7954799C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0E8C400B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Jaraguá do Sul-Centro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581AF6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90/60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B33C2B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BC293D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2AE8E61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D98C899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90</w:t>
            </w:r>
          </w:p>
        </w:tc>
      </w:tr>
      <w:tr w:rsidR="00726086" w14:paraId="4F60089F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38CA4252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Jaraguá do Sul-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Rau</w:t>
            </w:r>
            <w:proofErr w:type="spellEnd"/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25F05F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274240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C96F7D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6AE97A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2FD6D8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6C3B6D19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32378C2A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808EDE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99C0ED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2F2FA7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E80952F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5E7E4A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1595A143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3ED54C25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Lages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7D70F3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06FA0C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577A61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A2AC7B9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63CCD1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49D5ABD0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28584502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Palhoça Bilíngue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D5C240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2DE491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4A7454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018D48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39D6FC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692276C7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252D1CD6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São Carlos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EB8022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43765C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C48C52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EBF7F8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38BE6CF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565F053B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6A33997D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São José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894518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90/60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D07E72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33BB7D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5083919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783624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90</w:t>
            </w:r>
          </w:p>
        </w:tc>
      </w:tr>
      <w:tr w:rsidR="00726086" w14:paraId="5BAAE2A3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1658796F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São Lourenço do Oeste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B37585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Avançado 20/13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545B4B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E337F0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89D8E7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F6EE09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20</w:t>
            </w:r>
          </w:p>
        </w:tc>
      </w:tr>
      <w:tr w:rsidR="00726086" w14:paraId="5F9039CA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45C562B4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São Miguel do Oeste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06864E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FF4307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5F3F55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B17AF6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6B096A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2B89B028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3B05F245" w14:textId="77777777" w:rsidR="00726086" w:rsidRDefault="00000000">
            <w:r>
              <w:rPr>
                <w:rFonts w:ascii="Arial Narrow" w:eastAsia="Arial Narrow" w:hAnsi="Arial Narrow" w:cs="Arial Narrow"/>
                <w:sz w:val="22"/>
                <w:szCs w:val="22"/>
              </w:rPr>
              <w:t>Tijucas</w:t>
            </w:r>
            <w:r>
              <w:rPr>
                <w:rStyle w:val="ncoradanotaderodap"/>
                <w:rFonts w:ascii="Arial Narrow" w:eastAsia="Arial Narrow" w:hAnsi="Arial Narrow" w:cs="Arial Narrow"/>
                <w:sz w:val="22"/>
                <w:szCs w:val="22"/>
              </w:rPr>
              <w:footnoteReference w:id="5"/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E2C0C8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2AE920C9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C9B8A2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6109AF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614EB0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70</w:t>
            </w:r>
          </w:p>
        </w:tc>
      </w:tr>
      <w:tr w:rsidR="00726086" w14:paraId="7DDDABDD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5C37B9FC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Tubarão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0E6CF0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1A0977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8DF368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63B966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7060AE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0AB3C244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3C173CF7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Urupema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628A96F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79CF37C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D9BE5A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00C4E93F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D34B941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2FBEF0FD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</w:tcPr>
          <w:p w14:paraId="2D306CE7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Xanxerê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5CEB2F9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Campus 70/45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55B4BC81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11B0924F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3DE9945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</w:tcPr>
          <w:p w14:paraId="44EC13C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70</w:t>
            </w:r>
          </w:p>
        </w:tc>
      </w:tr>
      <w:tr w:rsidR="00726086" w14:paraId="53D3697D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EEE"/>
          </w:tcPr>
          <w:p w14:paraId="4B2FE8E2" w14:textId="77777777" w:rsidR="00726086" w:rsidRDefault="0000000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Reitoria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0806112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Reitoria 17 a 24 campi</w:t>
            </w: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6BCDB47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4D9190F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6472920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1A58983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</w:tr>
      <w:tr w:rsidR="00726086" w14:paraId="7E65D140" w14:textId="77777777">
        <w:tc>
          <w:tcPr>
            <w:tcW w:w="2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EEE"/>
          </w:tcPr>
          <w:p w14:paraId="7082CA82" w14:textId="77777777" w:rsidR="00726086" w:rsidRDefault="00000000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295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649FBEDB" w14:textId="77777777" w:rsidR="00726086" w:rsidRDefault="00726086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5F69CB79" w14:textId="77777777" w:rsidR="00726086" w:rsidRDefault="00726086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78AFBAB8" w14:textId="77777777" w:rsidR="00726086" w:rsidRDefault="00726086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089B15EA" w14:textId="77777777" w:rsidR="00726086" w:rsidRDefault="00726086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</w:tcPr>
          <w:p w14:paraId="40A4693B" w14:textId="77777777" w:rsidR="00726086" w:rsidRDefault="00726086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231975C5" w14:textId="77777777" w:rsidR="00726086" w:rsidRDefault="00000000">
      <w:pPr>
        <w:pStyle w:val="Ttulo3"/>
      </w:pPr>
      <w:bookmarkStart w:id="9" w:name="_2s8eyo1"/>
      <w:bookmarkEnd w:id="9"/>
      <w:r>
        <w:t>8.5.2.   Quadro de referência interno para vagas de docentes</w:t>
      </w:r>
    </w:p>
    <w:p w14:paraId="22C7C13D" w14:textId="77777777" w:rsidR="00726086" w:rsidRDefault="00000000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O Quadro 8.2 demonstra a evolução do número de docentes lotados nos </w:t>
      </w:r>
      <w:proofErr w:type="spellStart"/>
      <w:r>
        <w:rPr>
          <w:rFonts w:ascii="Times New Roman" w:eastAsia="Times New Roman" w:hAnsi="Times New Roman" w:cs="Times New Roman"/>
        </w:rPr>
        <w:t>câmpus</w:t>
      </w:r>
      <w:proofErr w:type="spellEnd"/>
      <w:r>
        <w:rPr>
          <w:rFonts w:ascii="Times New Roman" w:eastAsia="Times New Roman" w:hAnsi="Times New Roman" w:cs="Times New Roman"/>
        </w:rPr>
        <w:t xml:space="preserve"> do IFSC durante a vigência do PDI </w:t>
      </w:r>
      <w:r>
        <w:t>2020-2024</w:t>
      </w:r>
      <w:r>
        <w:rPr>
          <w:rFonts w:ascii="Times New Roman" w:eastAsia="Times New Roman" w:hAnsi="Times New Roman" w:cs="Times New Roman"/>
        </w:rPr>
        <w:t>, assim como o quantitativo previsto para 20</w:t>
      </w:r>
      <w:r>
        <w:t>24</w:t>
      </w:r>
      <w:r>
        <w:rPr>
          <w:rFonts w:ascii="Times New Roman" w:eastAsia="Times New Roman" w:hAnsi="Times New Roman" w:cs="Times New Roman"/>
        </w:rPr>
        <w:t>, conforme planificado no próprio documento.</w:t>
      </w:r>
    </w:p>
    <w:p w14:paraId="644CFD40" w14:textId="77777777" w:rsidR="00726086" w:rsidRDefault="00000000">
      <w:pPr>
        <w:keepNext/>
        <w:spacing w:before="340" w:after="113"/>
      </w:pPr>
      <w:r>
        <w:rPr>
          <w:b/>
          <w:color w:val="000000"/>
          <w:sz w:val="20"/>
          <w:szCs w:val="20"/>
        </w:rPr>
        <w:t xml:space="preserve">Quadro </w:t>
      </w:r>
      <w:bookmarkStart w:id="10" w:name="17dp8vu"/>
      <w:bookmarkEnd w:id="10"/>
      <w:r>
        <w:rPr>
          <w:b/>
          <w:color w:val="000000"/>
          <w:sz w:val="20"/>
          <w:szCs w:val="20"/>
        </w:rPr>
        <w:t xml:space="preserve">8.2. </w:t>
      </w:r>
      <w:r>
        <w:rPr>
          <w:color w:val="000000"/>
          <w:sz w:val="20"/>
          <w:szCs w:val="20"/>
        </w:rPr>
        <w:t>Evolução do quadro de vagas docentes durante a vigência do PDI 20</w:t>
      </w:r>
      <w:r>
        <w:rPr>
          <w:sz w:val="20"/>
          <w:szCs w:val="20"/>
        </w:rPr>
        <w:t>20</w:t>
      </w:r>
      <w:r>
        <w:rPr>
          <w:color w:val="000000"/>
          <w:sz w:val="20"/>
          <w:szCs w:val="20"/>
        </w:rPr>
        <w:t>-20</w:t>
      </w:r>
      <w:r>
        <w:rPr>
          <w:sz w:val="20"/>
          <w:szCs w:val="20"/>
        </w:rPr>
        <w:t>24</w:t>
      </w:r>
      <w:r>
        <w:rPr>
          <w:b/>
          <w:color w:val="000000"/>
          <w:sz w:val="20"/>
          <w:szCs w:val="20"/>
        </w:rPr>
        <w:t>.</w:t>
      </w:r>
    </w:p>
    <w:tbl>
      <w:tblPr>
        <w:tblW w:w="9675" w:type="dxa"/>
        <w:tblInd w:w="-2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74"/>
        <w:gridCol w:w="1951"/>
        <w:gridCol w:w="2145"/>
        <w:gridCol w:w="2505"/>
      </w:tblGrid>
      <w:tr w:rsidR="00726086" w14:paraId="6BFC3225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789C7403" w14:textId="77777777" w:rsidR="00726086" w:rsidRDefault="00000000">
            <w:pPr>
              <w:keepNext/>
              <w:jc w:val="center"/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Unidade</w:t>
            </w:r>
          </w:p>
        </w:tc>
        <w:tc>
          <w:tcPr>
            <w:tcW w:w="19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</w:tcPr>
          <w:p w14:paraId="251B8948" w14:textId="77777777" w:rsidR="00726086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Quadro em 2020</w:t>
            </w:r>
          </w:p>
        </w:tc>
        <w:tc>
          <w:tcPr>
            <w:tcW w:w="214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</w:tcPr>
          <w:p w14:paraId="2C6E621A" w14:textId="77777777" w:rsidR="00726086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Quadro em 2024</w:t>
            </w:r>
          </w:p>
        </w:tc>
        <w:tc>
          <w:tcPr>
            <w:tcW w:w="250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4F4D"/>
          </w:tcPr>
          <w:p w14:paraId="21B65C35" w14:textId="77777777" w:rsidR="00726086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color w:val="FFFFFF"/>
                <w:sz w:val="22"/>
                <w:szCs w:val="22"/>
              </w:rPr>
              <w:t>Previsto no PDI 2020-2024</w:t>
            </w:r>
          </w:p>
        </w:tc>
      </w:tr>
      <w:tr w:rsidR="00726086" w14:paraId="6E491623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51CADED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Araranguá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84939E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C4061B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65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CF06B1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67</w:t>
            </w:r>
          </w:p>
        </w:tc>
      </w:tr>
      <w:tr w:rsidR="00726086" w14:paraId="4BDA89DC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4E3332E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Caçador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B2F25EF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ACEFA7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45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16BB3B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64</w:t>
            </w:r>
          </w:p>
        </w:tc>
      </w:tr>
      <w:tr w:rsidR="00726086" w14:paraId="505DC5B1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9E7AC0B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Canoinhas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7BFE3C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7925BE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55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4DD7EF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70</w:t>
            </w:r>
          </w:p>
        </w:tc>
      </w:tr>
      <w:tr w:rsidR="00726086" w14:paraId="152E90E9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875F4F6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Chapecó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0435D2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3598E9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64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DBF0BA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85</w:t>
            </w:r>
          </w:p>
        </w:tc>
      </w:tr>
      <w:tr w:rsidR="00726086" w14:paraId="27383DE3" w14:textId="77777777">
        <w:trPr>
          <w:trHeight w:val="199"/>
        </w:trPr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679F790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Criciúma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01B1CA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B26847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67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FB393C1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76</w:t>
            </w:r>
          </w:p>
        </w:tc>
      </w:tr>
      <w:tr w:rsidR="00726086" w14:paraId="6020AB1E" w14:textId="77777777">
        <w:trPr>
          <w:trHeight w:val="184"/>
        </w:trPr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3AB0129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Florianópolis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258579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225F41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383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5119F8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356</w:t>
            </w:r>
          </w:p>
        </w:tc>
      </w:tr>
      <w:tr w:rsidR="00726086" w14:paraId="2169B6DB" w14:textId="77777777">
        <w:trPr>
          <w:trHeight w:val="199"/>
        </w:trPr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05191E3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Florianópolis-Continente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456923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833751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64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920910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67</w:t>
            </w:r>
          </w:p>
        </w:tc>
      </w:tr>
      <w:tr w:rsidR="00726086" w14:paraId="362F72AD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F98B131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Garopaba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FD2A98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FBD6159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40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F4C88F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56</w:t>
            </w:r>
          </w:p>
        </w:tc>
      </w:tr>
      <w:tr w:rsidR="00726086" w14:paraId="608CC237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54F35EE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Gaspar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AD4D88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284AB69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59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6B09D3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82</w:t>
            </w:r>
          </w:p>
        </w:tc>
      </w:tr>
      <w:tr w:rsidR="00726086" w14:paraId="745B83E4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3039365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Itajaí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B3A544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7BEC47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62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C83B8F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82</w:t>
            </w:r>
          </w:p>
        </w:tc>
      </w:tr>
      <w:tr w:rsidR="00726086" w14:paraId="5B91B84A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5DFA973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Jaraguá do Sul-Centro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074A91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68700F7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60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43CCD0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73</w:t>
            </w:r>
          </w:p>
        </w:tc>
      </w:tr>
      <w:tr w:rsidR="00726086" w14:paraId="368427E8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057E4C0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Jaraguá do Sul-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Rau</w:t>
            </w:r>
            <w:proofErr w:type="spellEnd"/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6EF4283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3D76E3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59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AACE96F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58</w:t>
            </w:r>
          </w:p>
        </w:tc>
      </w:tr>
      <w:tr w:rsidR="00726086" w14:paraId="06890679" w14:textId="77777777">
        <w:trPr>
          <w:trHeight w:val="154"/>
        </w:trPr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6FBCE4B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525D30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71CE3A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93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A56FF32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124</w:t>
            </w:r>
          </w:p>
        </w:tc>
      </w:tr>
      <w:tr w:rsidR="00726086" w14:paraId="234D0D9E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1C9F33F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Lages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B85A6E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161D9A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62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1E758F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77</w:t>
            </w:r>
          </w:p>
        </w:tc>
      </w:tr>
      <w:tr w:rsidR="00726086" w14:paraId="32E09170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E1032FA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Palhoça Bilíngue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E8083BA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34A476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51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3A2AD5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59</w:t>
            </w:r>
          </w:p>
        </w:tc>
      </w:tr>
      <w:tr w:rsidR="00726086" w14:paraId="22468824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C383D51" w14:textId="77777777" w:rsidR="00726086" w:rsidRDefault="00000000">
            <w:pPr>
              <w:keepNext/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Reitoria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Cerfead</w:t>
            </w:r>
            <w:proofErr w:type="spellEnd"/>
            <w:r>
              <w:rPr>
                <w:rStyle w:val="ncoradanotaderodap"/>
                <w:rFonts w:ascii="Arial Narrow" w:eastAsia="Arial Narrow" w:hAnsi="Arial Narrow" w:cs="Arial Narrow"/>
                <w:sz w:val="22"/>
                <w:szCs w:val="22"/>
              </w:rPr>
              <w:footnoteReference w:id="6"/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4953F2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CA4258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-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03FFFD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36</w:t>
            </w:r>
          </w:p>
        </w:tc>
      </w:tr>
      <w:tr w:rsidR="00726086" w14:paraId="554EE6FE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6E186ED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São Carlos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501EE45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61E7B1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35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A644F9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35</w:t>
            </w:r>
          </w:p>
        </w:tc>
      </w:tr>
      <w:tr w:rsidR="00726086" w14:paraId="65234E6B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4F007783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São José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FF5C33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24FF58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93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08ABA8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90</w:t>
            </w:r>
          </w:p>
        </w:tc>
      </w:tr>
      <w:tr w:rsidR="00726086" w14:paraId="16699DEE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6845C9B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São Lourenço do Oeste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EE15D4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6C55F9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24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CF1E1A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36</w:t>
            </w:r>
          </w:p>
        </w:tc>
      </w:tr>
      <w:tr w:rsidR="00726086" w14:paraId="2C169845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CDC6F07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São Miguel do Oeste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F9C48E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9A53BA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50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2EE53E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56</w:t>
            </w:r>
          </w:p>
        </w:tc>
      </w:tr>
      <w:tr w:rsidR="00726086" w14:paraId="684B1F18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9DC5B7D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Tubarão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5AED51B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F3228A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37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24F53B4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62</w:t>
            </w:r>
          </w:p>
        </w:tc>
      </w:tr>
      <w:tr w:rsidR="00726086" w14:paraId="34CC5EF7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24F4BB8E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Urupema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BCBF64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AB3C468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23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D828F9E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31</w:t>
            </w:r>
          </w:p>
        </w:tc>
      </w:tr>
      <w:tr w:rsidR="00726086" w14:paraId="097CC989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F63F6E9" w14:textId="77777777" w:rsidR="00726086" w:rsidRDefault="00000000">
            <w:pPr>
              <w:keepNext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Xanxerê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5903FF91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09703CFD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39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31E06B2F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60</w:t>
            </w:r>
          </w:p>
        </w:tc>
      </w:tr>
      <w:tr w:rsidR="00726086" w14:paraId="0EC1A67F" w14:textId="77777777"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134C4FFC" w14:textId="77777777" w:rsidR="00726086" w:rsidRDefault="00000000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71A52766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1.122</w:t>
            </w:r>
          </w:p>
        </w:tc>
        <w:tc>
          <w:tcPr>
            <w:tcW w:w="214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7E55E60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1530</w:t>
            </w:r>
          </w:p>
        </w:tc>
        <w:tc>
          <w:tcPr>
            <w:tcW w:w="2505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tcMar>
              <w:left w:w="0" w:type="dxa"/>
              <w:right w:w="0" w:type="dxa"/>
            </w:tcMar>
          </w:tcPr>
          <w:p w14:paraId="65627F7C" w14:textId="77777777" w:rsidR="00726086" w:rsidRDefault="00000000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1811</w:t>
            </w:r>
          </w:p>
        </w:tc>
      </w:tr>
    </w:tbl>
    <w:p w14:paraId="11856F0A" w14:textId="77777777" w:rsidR="00726086" w:rsidRPr="00BA532B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lastRenderedPageBreak/>
        <w:tab/>
        <w:t xml:space="preserve">O Quadro 8.3 apresenta a necessidade de contratação de docentes para atender à oferta de cursos planejada no Capítulo 7 - Plano de Oferta de Cursos e Vagas, ao longo do quinquênio. O quantitativo anual reflete a soma da demanda por docentes em cada área de atuação do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>, considerando as áreas previstas nos concursos públicos do IFSC. Esse dimensionamento é baseado na carga horária exigida pelas unidades curriculares dos cursos em oferta e nas novas ofertas projetadas no POCV.</w:t>
      </w:r>
    </w:p>
    <w:p w14:paraId="470194CB" w14:textId="77777777" w:rsidR="00726086" w:rsidRPr="00BA532B" w:rsidRDefault="00000000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O planejamento da distribuição docente segue as diretrizes institucionais para a expansão das ofertas educacionais, respeitando o limite de 1.830 docentes estabelecido para o IFSC até 2029. No entanto, o Câmpus Tijucas, por integrar o Plano de Expansão IV, ainda não é contabilizado no banco de vagas do IFSC. O provimento de seus cargos, tanto para docentes quanto para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>, depende da tramitação de um projeto de lei específico, que será publicado após a aprovação da Lei Orçamentária Anual (LOA).</w:t>
      </w:r>
    </w:p>
    <w:p w14:paraId="22B6187F" w14:textId="77777777" w:rsidR="00726086" w:rsidRPr="00BA532B" w:rsidRDefault="00000000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Para o dimensionamento da distribuição docente, adota-se como referência uma carga horária média semanal de 14 horas por área, calculada diretamente a partir das atividades atribuídas aos docentes, sem a utilização do conceito de "professor-equivalente". Além disso, o planejamento considera a tipologia de cada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conforme as diretrizes do POCV</w:t>
      </w:r>
      <w:r w:rsidRPr="00BA532B">
        <w:rPr>
          <w:rStyle w:val="ncoradanotaderodap"/>
          <w:rFonts w:ascii="Times New Roman" w:hAnsi="Times New Roman" w:cs="Times New Roman"/>
        </w:rPr>
        <w:footnoteReference w:id="7"/>
      </w:r>
      <w:r w:rsidRPr="00BA532B">
        <w:rPr>
          <w:rFonts w:ascii="Times New Roman" w:hAnsi="Times New Roman" w:cs="Times New Roman"/>
        </w:rPr>
        <w:t>.</w:t>
      </w:r>
    </w:p>
    <w:p w14:paraId="3ED6976E" w14:textId="77777777" w:rsidR="00726086" w:rsidRPr="00BA532B" w:rsidRDefault="00000000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As projeções para 2029 foram ajustadas para garantir o alinhamento com as metas institucionais, especialmente nos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que precisam atender aos percentuais mínimos estabelecidos pela Lei nº 11.892/2008: 50% das vagas destinadas a cursos técnicos, 20% à formação de professores e 10% ao Proeja. 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que não seguiram as diretrizes institucionais, planejando a expansão de suas ofertas de cursos com um quantitativo de docentes superior ao estipulado, não serão contemplados com novas vagas. O comportamento observado, em que algumas unidades apresentam um número de docentes acima do previsto, está relacionado a remoção por motivo de </w:t>
      </w:r>
      <w:r w:rsidRPr="00BA532B">
        <w:rPr>
          <w:rFonts w:ascii="Times New Roman" w:hAnsi="Times New Roman" w:cs="Times New Roman"/>
        </w:rPr>
        <w:lastRenderedPageBreak/>
        <w:t xml:space="preserve">saúde ou remoção </w:t>
      </w:r>
      <w:r w:rsidRPr="00BA532B">
        <w:rPr>
          <w:rFonts w:ascii="Times New Roman" w:hAnsi="Times New Roman" w:cs="Times New Roman"/>
          <w:i/>
        </w:rPr>
        <w:t>sub judice</w:t>
      </w:r>
      <w:r w:rsidRPr="00BA532B">
        <w:rPr>
          <w:rFonts w:ascii="Times New Roman" w:hAnsi="Times New Roman" w:cs="Times New Roman"/>
        </w:rPr>
        <w:t>.</w:t>
      </w:r>
    </w:p>
    <w:p w14:paraId="497C21E4" w14:textId="77777777" w:rsidR="00726086" w:rsidRPr="00BA532B" w:rsidRDefault="00000000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No caso específico do Câmpus Florianópolis, esse cenário decorre da reestruturação do Centro de Referência em Formação e Educação a Distância (</w:t>
      </w:r>
      <w:proofErr w:type="spellStart"/>
      <w:r w:rsidRPr="00BA532B">
        <w:rPr>
          <w:rFonts w:ascii="Times New Roman" w:hAnsi="Times New Roman" w:cs="Times New Roman"/>
        </w:rPr>
        <w:t>Cerfead</w:t>
      </w:r>
      <w:proofErr w:type="spellEnd"/>
      <w:r w:rsidRPr="00BA532B">
        <w:rPr>
          <w:rFonts w:ascii="Times New Roman" w:hAnsi="Times New Roman" w:cs="Times New Roman"/>
        </w:rPr>
        <w:t xml:space="preserve">), realizada em conformidade com a Portaria 713/2021 do MEC. Essa mudança manteve o </w:t>
      </w:r>
      <w:proofErr w:type="spellStart"/>
      <w:r w:rsidRPr="00BA532B">
        <w:rPr>
          <w:rFonts w:ascii="Times New Roman" w:hAnsi="Times New Roman" w:cs="Times New Roman"/>
        </w:rPr>
        <w:t>Cerfead</w:t>
      </w:r>
      <w:proofErr w:type="spellEnd"/>
      <w:r w:rsidRPr="00BA532B">
        <w:rPr>
          <w:rFonts w:ascii="Times New Roman" w:hAnsi="Times New Roman" w:cs="Times New Roman"/>
        </w:rPr>
        <w:t xml:space="preserve"> vinculado à </w:t>
      </w:r>
      <w:proofErr w:type="spellStart"/>
      <w:r w:rsidRPr="00BA532B">
        <w:rPr>
          <w:rFonts w:ascii="Times New Roman" w:hAnsi="Times New Roman" w:cs="Times New Roman"/>
        </w:rPr>
        <w:t>Pró-Reitoria</w:t>
      </w:r>
      <w:proofErr w:type="spellEnd"/>
      <w:r w:rsidRPr="00BA532B">
        <w:rPr>
          <w:rFonts w:ascii="Times New Roman" w:hAnsi="Times New Roman" w:cs="Times New Roman"/>
        </w:rPr>
        <w:t xml:space="preserve"> de Ensino, com o papel de subsidiar a Educação a Distância (</w:t>
      </w:r>
      <w:proofErr w:type="spellStart"/>
      <w:r w:rsidRPr="00BA532B">
        <w:rPr>
          <w:rFonts w:ascii="Times New Roman" w:hAnsi="Times New Roman" w:cs="Times New Roman"/>
        </w:rPr>
        <w:t>EaD</w:t>
      </w:r>
      <w:proofErr w:type="spellEnd"/>
      <w:r w:rsidRPr="00BA532B">
        <w:rPr>
          <w:rFonts w:ascii="Times New Roman" w:hAnsi="Times New Roman" w:cs="Times New Roman"/>
        </w:rPr>
        <w:t xml:space="preserve">) em toda a instituição, enquanto a oferta de cursos passou a ser organizada pelo Câmpus Florianópolis. Como consequência, os docentes que anteriormente estavam lotados no </w:t>
      </w:r>
      <w:proofErr w:type="spellStart"/>
      <w:r w:rsidRPr="00BA532B">
        <w:rPr>
          <w:rFonts w:ascii="Times New Roman" w:hAnsi="Times New Roman" w:cs="Times New Roman"/>
        </w:rPr>
        <w:t>Cerfead</w:t>
      </w:r>
      <w:proofErr w:type="spellEnd"/>
      <w:r w:rsidRPr="00BA532B">
        <w:rPr>
          <w:rFonts w:ascii="Times New Roman" w:hAnsi="Times New Roman" w:cs="Times New Roman"/>
        </w:rPr>
        <w:t xml:space="preserve"> foram realocados para outras unidades acadêmicas, principalmente para o Câmpus Florianópolis, resultando na ausência de docentes no </w:t>
      </w:r>
      <w:proofErr w:type="spellStart"/>
      <w:r w:rsidRPr="00BA532B">
        <w:rPr>
          <w:rFonts w:ascii="Times New Roman" w:hAnsi="Times New Roman" w:cs="Times New Roman"/>
        </w:rPr>
        <w:t>Cerfead</w:t>
      </w:r>
      <w:proofErr w:type="spellEnd"/>
      <w:r w:rsidRPr="00BA532B">
        <w:rPr>
          <w:rFonts w:ascii="Times New Roman" w:hAnsi="Times New Roman" w:cs="Times New Roman"/>
        </w:rPr>
        <w:t xml:space="preserve"> a partir de 2024. Para mitigar essa situação e garantir um planejamento equilibrado, a gestão institucional estabeleceu um limite de 365 docentes para o Câmpus Florianópolis, considerando o excedente de docentes recebidos devido à realocação mencionada. Esse cenário reflete diretamente na necessidade de um limite planejado para a unidade. Dessa forma, a redução do quantitativo atual para esse limite ocorrerá gradualmente, à medida que surgirem vacâncias. </w:t>
      </w:r>
    </w:p>
    <w:p w14:paraId="3A2CF3E2" w14:textId="77777777" w:rsidR="00726086" w:rsidRPr="00BA532B" w:rsidRDefault="00000000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O mesmo procedimento será adotado para o Câmpus São José, que também apresenta um número de docentes superior ao estipulado. Além disso, o Câmpus Araranguá possui atualmente uma vaga adicional decorrente de uma remoção por motivo de saúde. Para corrigir essa situação ao longo dos próximos anos, o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irá realocar uma de suas vagas de área específica para o banco geral do IFSC, permitindo a adequação do quantitativo de docentes dentro dos parâmetros institucionais.</w:t>
      </w:r>
    </w:p>
    <w:p w14:paraId="6994E696" w14:textId="77777777" w:rsidR="00726086" w:rsidRDefault="00726086">
      <w:pPr>
        <w:spacing w:line="360" w:lineRule="auto"/>
        <w:ind w:firstLine="850"/>
        <w:jc w:val="both"/>
        <w:rPr>
          <w:color w:val="0000FF"/>
        </w:rPr>
      </w:pPr>
    </w:p>
    <w:p w14:paraId="105EFF42" w14:textId="77777777" w:rsidR="00726086" w:rsidRDefault="00000000">
      <w:pPr>
        <w:spacing w:line="360" w:lineRule="auto"/>
        <w:jc w:val="both"/>
      </w:pPr>
      <w:r>
        <w:rPr>
          <w:b/>
          <w:color w:val="000000"/>
          <w:sz w:val="22"/>
          <w:szCs w:val="22"/>
        </w:rPr>
        <w:t xml:space="preserve">Quadro </w:t>
      </w:r>
      <w:bookmarkStart w:id="11" w:name="3rdcrjn"/>
      <w:bookmarkEnd w:id="11"/>
      <w:r>
        <w:rPr>
          <w:b/>
          <w:color w:val="000000"/>
          <w:sz w:val="22"/>
          <w:szCs w:val="22"/>
        </w:rPr>
        <w:t xml:space="preserve">8.3. </w:t>
      </w:r>
      <w:r>
        <w:rPr>
          <w:sz w:val="22"/>
          <w:szCs w:val="22"/>
        </w:rPr>
        <w:t xml:space="preserve">Necessidade de docentes por </w:t>
      </w:r>
      <w:proofErr w:type="spellStart"/>
      <w:r>
        <w:rPr>
          <w:sz w:val="22"/>
          <w:szCs w:val="22"/>
        </w:rPr>
        <w:t>câmpus</w:t>
      </w:r>
      <w:proofErr w:type="spellEnd"/>
      <w:r>
        <w:rPr>
          <w:sz w:val="22"/>
          <w:szCs w:val="22"/>
        </w:rPr>
        <w:t xml:space="preserve"> no período 2025-2029.</w:t>
      </w:r>
      <w:r>
        <w:rPr>
          <w:b/>
          <w:sz w:val="22"/>
          <w:szCs w:val="22"/>
        </w:rPr>
        <w:t xml:space="preserve"> </w:t>
      </w:r>
    </w:p>
    <w:tbl>
      <w:tblPr>
        <w:tblW w:w="10204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49"/>
        <w:gridCol w:w="850"/>
        <w:gridCol w:w="850"/>
        <w:gridCol w:w="850"/>
        <w:gridCol w:w="852"/>
        <w:gridCol w:w="850"/>
        <w:gridCol w:w="848"/>
        <w:gridCol w:w="850"/>
        <w:gridCol w:w="855"/>
      </w:tblGrid>
      <w:tr w:rsidR="00726086" w14:paraId="4860CB95" w14:textId="77777777">
        <w:trPr>
          <w:trHeight w:val="300"/>
          <w:tblHeader/>
        </w:trPr>
        <w:tc>
          <w:tcPr>
            <w:tcW w:w="85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26A69A"/>
            <w:vAlign w:val="center"/>
          </w:tcPr>
          <w:p w14:paraId="277336A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Campus</w:t>
            </w:r>
          </w:p>
        </w:tc>
        <w:tc>
          <w:tcPr>
            <w:tcW w:w="5951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26A69A"/>
            <w:vAlign w:val="center"/>
          </w:tcPr>
          <w:p w14:paraId="0A03AC6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Professor</w:t>
            </w:r>
            <w:r w:rsidR="00A461E8">
              <w:rPr>
                <w:rFonts w:eastAsia="Calibri" w:cs="Calibri"/>
                <w:b/>
                <w:sz w:val="18"/>
                <w:szCs w:val="18"/>
              </w:rPr>
              <w:t>-</w:t>
            </w:r>
            <w:r>
              <w:rPr>
                <w:rFonts w:eastAsia="Calibri" w:cs="Calibri"/>
                <w:b/>
                <w:sz w:val="18"/>
                <w:szCs w:val="18"/>
              </w:rPr>
              <w:t>Equivalente (</w:t>
            </w:r>
            <w:proofErr w:type="spellStart"/>
            <w:r>
              <w:rPr>
                <w:rFonts w:eastAsia="Calibri" w:cs="Calibri"/>
                <w:b/>
                <w:sz w:val="18"/>
                <w:szCs w:val="18"/>
              </w:rPr>
              <w:t>ProfEq</w:t>
            </w:r>
            <w:proofErr w:type="spellEnd"/>
            <w:r>
              <w:rPr>
                <w:rFonts w:eastAsia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26A69A"/>
            <w:vAlign w:val="center"/>
          </w:tcPr>
          <w:p w14:paraId="49F9FD8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Limite da diretriz</w:t>
            </w:r>
          </w:p>
        </w:tc>
        <w:tc>
          <w:tcPr>
            <w:tcW w:w="2553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1680058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Relação Professor Aluno (</w:t>
            </w:r>
            <w:proofErr w:type="spellStart"/>
            <w:r>
              <w:rPr>
                <w:rFonts w:eastAsia="Calibri" w:cs="Calibri"/>
                <w:b/>
                <w:sz w:val="18"/>
                <w:szCs w:val="18"/>
              </w:rPr>
              <w:t>RAPc</w:t>
            </w:r>
            <w:proofErr w:type="spellEnd"/>
            <w:r>
              <w:rPr>
                <w:rFonts w:eastAsia="Calibri" w:cs="Calibri"/>
                <w:b/>
                <w:sz w:val="18"/>
                <w:szCs w:val="18"/>
              </w:rPr>
              <w:t>)</w:t>
            </w:r>
          </w:p>
        </w:tc>
      </w:tr>
      <w:tr w:rsidR="00726086" w14:paraId="362C6BCB" w14:textId="77777777">
        <w:trPr>
          <w:trHeight w:val="300"/>
          <w:tblHeader/>
        </w:trPr>
        <w:tc>
          <w:tcPr>
            <w:tcW w:w="85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26A69A"/>
            <w:vAlign w:val="center"/>
          </w:tcPr>
          <w:p w14:paraId="446EEE2B" w14:textId="77777777" w:rsidR="00726086" w:rsidRDefault="00726086"/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6EB3B5B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7F4E51D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2025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7AA69FC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654BE30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2B50EEF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5AEB48E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2029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26A69A"/>
            <w:vAlign w:val="center"/>
          </w:tcPr>
          <w:p w14:paraId="0F5885F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Regime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D3A3" w14:textId="77777777" w:rsidR="00726086" w:rsidRDefault="00726086">
            <w:pPr>
              <w:spacing w:line="276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1D7BEBC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361224A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7114632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Regime</w:t>
            </w:r>
          </w:p>
        </w:tc>
      </w:tr>
      <w:tr w:rsidR="00726086" w14:paraId="77F01FF4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61300D3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ARU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B77888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3BCF6C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353634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1140C0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91E711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4FE461B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71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0785300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1B8F424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1EE3BD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24,3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B7A7AB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25,7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4C3005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25,9</w:t>
            </w:r>
          </w:p>
        </w:tc>
      </w:tr>
      <w:tr w:rsidR="00726086" w14:paraId="09902C51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206CFA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CAN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A58DE7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E5B0F7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66CFD5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0E405DA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655C87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3F7DC7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46D272C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128A7EE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632733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87B4AB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19,8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CEE35B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17,0</w:t>
            </w:r>
          </w:p>
        </w:tc>
      </w:tr>
      <w:tr w:rsidR="00726086" w14:paraId="3A0E8AD3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7B00C9C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CCO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849095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4F9389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7FC995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094CB4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746F65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8659DD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4D64C4A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2DD81C9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6CCDCD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28,5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C40E8B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31,0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12D833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32,9</w:t>
            </w:r>
          </w:p>
        </w:tc>
      </w:tr>
      <w:tr w:rsidR="00726086" w14:paraId="095DDFB5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AF097F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CDR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B01E9D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374CF8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34A092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A4E872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1A4609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A19CD1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0ADD64C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6A6F674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ED9F1D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21,4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A1FF09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25,2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65EAE9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27,9</w:t>
            </w:r>
          </w:p>
        </w:tc>
      </w:tr>
      <w:tr w:rsidR="00726086" w14:paraId="6CE780A9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715BE35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CRI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D2D707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340B32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425362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29C753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47492B5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D10DEE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6B44588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380407C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DAA6EA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24,6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E62BF1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24,9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D4A0D2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22,6</w:t>
            </w:r>
          </w:p>
        </w:tc>
      </w:tr>
      <w:tr w:rsidR="00726086" w14:paraId="62527C00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083FB80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CTE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0F8395E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61B4D1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06A04D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E49560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E75DF7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0B0A0C4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1B84EC9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57406B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F32490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30,2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727CA3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28,7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C85567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29,1</w:t>
            </w:r>
          </w:p>
        </w:tc>
      </w:tr>
      <w:tr w:rsidR="00726086" w14:paraId="3214E678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116C005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FLN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756CCF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8032AF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382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C9498A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BB124B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5DA8FD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CCC311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401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4085573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566EC00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365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1CA96F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25,5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40ED00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25,8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474EB8D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27,7</w:t>
            </w:r>
          </w:p>
        </w:tc>
      </w:tr>
      <w:tr w:rsidR="00726086" w14:paraId="734025CF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66DA5A7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GAS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1CC7A8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C84EF2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2D74C7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89C310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B1229F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2E1DB8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76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7DB087B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78543D7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2C7F0E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30,6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B71979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30,3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FD0AB1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32,0</w:t>
            </w:r>
          </w:p>
        </w:tc>
      </w:tr>
      <w:tr w:rsidR="00726086" w14:paraId="19F58797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7EF7669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GPB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4279A6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E5A47E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884C8C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91730B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9B3CB3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1870F5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4565203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539228C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93481F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20,8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E69ADE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19,8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740547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18,2</w:t>
            </w:r>
          </w:p>
        </w:tc>
      </w:tr>
      <w:tr w:rsidR="00726086" w14:paraId="2EFFDDC8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7B5F795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ITJ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8BE84A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FF4AFB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907167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FF6AD0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558A37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482B48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3553E19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6E02ACE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7AF2F1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6AD9EC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33,7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DB11F0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32,9</w:t>
            </w:r>
          </w:p>
        </w:tc>
      </w:tr>
      <w:tr w:rsidR="00726086" w14:paraId="61BBA48E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28EC08C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JAR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219092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5807DE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D6BAA6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6749F2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309CF4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A613D7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4F7FEF4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7A0C141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C6CB71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1B9A2E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30,3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9AA9FA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39,0</w:t>
            </w:r>
          </w:p>
        </w:tc>
      </w:tr>
      <w:tr w:rsidR="00726086" w14:paraId="17BB860C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76A4C21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JLE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9B6B26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0E7600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75CC0D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C5FDEF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4F8724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A46015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105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6AAF1D5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B0529E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105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02595E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24,8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CF58D7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25,0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34135D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25,5</w:t>
            </w:r>
          </w:p>
        </w:tc>
      </w:tr>
      <w:tr w:rsidR="00726086" w14:paraId="5C9A84B5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1012476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LGS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849705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466949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E6025E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99BB53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584AB3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4DA956D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747450B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2D4A411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4AF244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28,7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E0FC8B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32,8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E93867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30,8</w:t>
            </w:r>
          </w:p>
        </w:tc>
      </w:tr>
      <w:tr w:rsidR="00726086" w14:paraId="3EE5AD60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2EE1E8C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PHB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BACBA2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C6ED83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369929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429982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ABFD0B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BB6B23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4ADF57C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7537FDF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0016797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24,2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93EC5E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24,5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83C5DC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21,9</w:t>
            </w:r>
          </w:p>
        </w:tc>
      </w:tr>
      <w:tr w:rsidR="00726086" w14:paraId="22FB07EA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0C3903E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RAU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256BDF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4C1429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5240FE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383874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7E9B7F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C442EC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4EC3D8F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4A6776E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E49BA2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D7797D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35,9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00961D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38,8</w:t>
            </w:r>
          </w:p>
        </w:tc>
      </w:tr>
      <w:tr w:rsidR="00726086" w14:paraId="55292749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136B663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SCA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A3C128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0D9FD61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7E5967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DC9FFB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964CB7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0ADDFA2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00D2A24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2BA85E2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530C84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B7FFD0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21,7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81BFF9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24,0</w:t>
            </w:r>
          </w:p>
        </w:tc>
      </w:tr>
      <w:tr w:rsidR="00726086" w14:paraId="33C95392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26D4F6C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SJE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30C39A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70BFA0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89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4183DA4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A589ED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4D1A26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950013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94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3D4C675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37262B5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4E593FD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28,7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0F2B40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31,9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9F2699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32,7</w:t>
            </w:r>
          </w:p>
        </w:tc>
      </w:tr>
      <w:tr w:rsidR="00726086" w14:paraId="450D660F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4D97C4B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SLO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26318B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EB81C1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8198E1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76DFBD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163A3B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68BEB2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00C860C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22357B9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8D2829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EE94F3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18,5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79187A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27,6</w:t>
            </w:r>
          </w:p>
        </w:tc>
      </w:tr>
      <w:tr w:rsidR="00726086" w14:paraId="655AB2B5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2E11323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SMO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4C0C0A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1AC6C0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EB88DA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91EFBF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4B5D4D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EB3950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3A68DB4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63AFF87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0DB113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18,6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F30691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20,7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F3C3F7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23,6</w:t>
            </w:r>
          </w:p>
        </w:tc>
      </w:tr>
      <w:tr w:rsidR="00726086" w14:paraId="1C9CDE76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6386AFB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TIJ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1107AF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049398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042FEE6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3DDA4F9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B2B5F9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9FE1B1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3462EE7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264322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8E444CD" w14:textId="77777777" w:rsidR="00726086" w:rsidRDefault="00726086">
            <w:pPr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8304F6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3,3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10620D1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6,7</w:t>
            </w:r>
          </w:p>
        </w:tc>
      </w:tr>
      <w:tr w:rsidR="00726086" w14:paraId="08CECC7E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490F03B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TUB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00DB1A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8656CC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609B8C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E015DA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05731A4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BC3CF4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11F3236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37A19C4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4DF6222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19,4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689B08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27,3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1B46DE6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33,4</w:t>
            </w:r>
          </w:p>
        </w:tc>
      </w:tr>
      <w:tr w:rsidR="00726086" w14:paraId="327AB70C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0087C4A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URP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390346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E3819C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4942E1E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25E154A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07A510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7F84689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33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15AE49C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A50D26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35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69A55A7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078D64C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31,7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</w:tcPr>
          <w:p w14:paraId="565FC0F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20,9</w:t>
            </w:r>
          </w:p>
        </w:tc>
      </w:tr>
      <w:tr w:rsidR="00726086" w14:paraId="71594A75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28CD0FB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XXE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DE1B15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65CE46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24B2BA5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7A3E95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63C400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3070D25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7341206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2483F07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70</w:t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74AE081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5379069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12,4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F2F0"/>
            <w:vAlign w:val="bottom"/>
          </w:tcPr>
          <w:p w14:paraId="64FDA2B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color w:val="999999"/>
                <w:sz w:val="18"/>
                <w:szCs w:val="18"/>
              </w:rPr>
            </w:pPr>
            <w:r>
              <w:rPr>
                <w:rFonts w:eastAsia="Calibri" w:cs="Calibri"/>
                <w:color w:val="999999"/>
                <w:sz w:val="18"/>
                <w:szCs w:val="18"/>
              </w:rPr>
              <w:t>19,4</w:t>
            </w:r>
          </w:p>
        </w:tc>
      </w:tr>
      <w:tr w:rsidR="00726086" w14:paraId="7AF5DF71" w14:textId="77777777">
        <w:trPr>
          <w:trHeight w:val="300"/>
        </w:trPr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B7B7B7"/>
            <w:vAlign w:val="bottom"/>
          </w:tcPr>
          <w:p w14:paraId="098A58E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IFSC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1B80524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1529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24E163E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1594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75C192C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1718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1E2855D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1778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0C724E5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1815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1834E1D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1894</w:t>
            </w:r>
          </w:p>
        </w:tc>
        <w:tc>
          <w:tcPr>
            <w:tcW w:w="8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B7B7B7"/>
            <w:vAlign w:val="bottom"/>
          </w:tcPr>
          <w:p w14:paraId="3FC7997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1902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B7B7B7"/>
            <w:vAlign w:val="bottom"/>
          </w:tcPr>
          <w:p w14:paraId="675841B3" w14:textId="77777777" w:rsidR="00726086" w:rsidRDefault="00000000">
            <w:pPr>
              <w:spacing w:line="276" w:lineRule="auto"/>
              <w:jc w:val="center"/>
            </w:pPr>
            <w:r>
              <w:rPr>
                <w:rFonts w:eastAsia="Calibri" w:cs="Calibri"/>
                <w:b/>
                <w:sz w:val="18"/>
                <w:szCs w:val="18"/>
              </w:rPr>
              <w:t>1870</w:t>
            </w:r>
            <w:r>
              <w:rPr>
                <w:rStyle w:val="ncoradanotaderodap"/>
                <w:rFonts w:eastAsia="Calibri" w:cs="Calibri"/>
                <w:b/>
                <w:sz w:val="18"/>
                <w:szCs w:val="18"/>
              </w:rPr>
              <w:footnoteReference w:id="8"/>
            </w:r>
          </w:p>
        </w:tc>
        <w:tc>
          <w:tcPr>
            <w:tcW w:w="8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3FDD627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24,8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2B1670E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25,3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7B7B7"/>
            <w:vAlign w:val="bottom"/>
          </w:tcPr>
          <w:p w14:paraId="16F61E5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26,5</w:t>
            </w:r>
          </w:p>
        </w:tc>
      </w:tr>
    </w:tbl>
    <w:p w14:paraId="4589DFF8" w14:textId="77777777" w:rsidR="00726086" w:rsidRDefault="00726086">
      <w:pPr>
        <w:widowControl/>
        <w:spacing w:line="276" w:lineRule="auto"/>
        <w:rPr>
          <w:b/>
          <w:sz w:val="22"/>
          <w:szCs w:val="22"/>
        </w:rPr>
      </w:pPr>
    </w:p>
    <w:p w14:paraId="556218EA" w14:textId="77777777" w:rsidR="00726086" w:rsidRDefault="00000000">
      <w:pPr>
        <w:spacing w:before="240" w:after="240" w:line="360" w:lineRule="auto"/>
        <w:ind w:firstLine="720"/>
        <w:jc w:val="both"/>
      </w:pPr>
      <w:r w:rsidRPr="00BA532B">
        <w:rPr>
          <w:rFonts w:ascii="Times New Roman" w:hAnsi="Times New Roman" w:cs="Times New Roman"/>
        </w:rPr>
        <w:t xml:space="preserve">A projeção apresentada no </w:t>
      </w:r>
      <w:r w:rsidRPr="00BA532B">
        <w:rPr>
          <w:rFonts w:ascii="Times New Roman" w:hAnsi="Times New Roman" w:cs="Times New Roman"/>
          <w:b/>
        </w:rPr>
        <w:t>Quadro 8.3</w:t>
      </w:r>
      <w:r w:rsidRPr="00BA532B">
        <w:rPr>
          <w:rFonts w:ascii="Times New Roman" w:hAnsi="Times New Roman" w:cs="Times New Roman"/>
        </w:rPr>
        <w:t xml:space="preserve"> reflete a demanda estimada de docentes para a execução do POCV 2025-2029, considerando a oferta de cursos planejada pelas unidades acadêmicas ao longo do quinquênio. No entanto, a distribuição das novas vagas docentes também precisa ser feita levando-se em consideração outros fatores. A distribuição interna de novas vagas de docentes entre 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do IFSC seguirá critérios objetivos, garantindo a equidade na alocação e o alinhamento às metas institucionais. O próximo tópico detalha os critérios para realocação ou distribuição de novas vagas de docentes, assegurando que a expansão ocorra de forma planejada e estratégica, considerando a necessidade de reposição, o atendimento à tipologia prevista para cada unidade e o Índice de Cumprimento de Metas (IM), que mede o esforço institucional para alcançar os percentuais legais de </w:t>
      </w:r>
      <w:r w:rsidRPr="00BA532B">
        <w:rPr>
          <w:rFonts w:ascii="Times New Roman" w:hAnsi="Times New Roman" w:cs="Times New Roman"/>
        </w:rPr>
        <w:lastRenderedPageBreak/>
        <w:t>matrículas em cursos técnicos, de formação de formadores e de educação de jovens e adultos</w:t>
      </w:r>
      <w:r>
        <w:t>.</w:t>
      </w:r>
    </w:p>
    <w:p w14:paraId="2F62B176" w14:textId="77777777" w:rsidR="00726086" w:rsidRDefault="00000000">
      <w:pPr>
        <w:pStyle w:val="Ttulo3"/>
        <w:spacing w:after="200" w:line="276" w:lineRule="auto"/>
      </w:pPr>
      <w:bookmarkStart w:id="12" w:name="_26in1rg"/>
      <w:bookmarkEnd w:id="12"/>
      <w:r>
        <w:t>8.5.3.   Critérios para realocação ou distribuição de novas vagas de docente pelas unidades acadêmicas</w:t>
      </w:r>
    </w:p>
    <w:p w14:paraId="783EB748" w14:textId="77777777" w:rsidR="00726086" w:rsidRPr="00BA532B" w:rsidRDefault="00726086">
      <w:pPr>
        <w:spacing w:line="360" w:lineRule="auto"/>
        <w:jc w:val="both"/>
        <w:rPr>
          <w:rFonts w:ascii="Times New Roman" w:hAnsi="Times New Roman" w:cs="Times New Roman"/>
          <w:b/>
          <w:color w:val="741B47"/>
          <w:shd w:val="clear" w:color="auto" w:fill="FFFFFF"/>
        </w:rPr>
      </w:pPr>
    </w:p>
    <w:p w14:paraId="190A46EF" w14:textId="77777777" w:rsidR="00726086" w:rsidRPr="00BA532B" w:rsidRDefault="00000000">
      <w:pPr>
        <w:spacing w:after="57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Considerando que a projeção do Quadro 8.3 prevê a redistribuição de todos os códigos de vagas estabelecidos pela Portaria 713/2021 para o IFSC e que essa redistribuição será feita gradualmente pelo MEC ao longo dos anos, a distribuição interna de novas vagas deverá seguir os seguintes critérios de priorização:</w:t>
      </w:r>
    </w:p>
    <w:p w14:paraId="3A500961" w14:textId="77777777" w:rsidR="00726086" w:rsidRPr="00BA532B" w:rsidRDefault="00000000">
      <w:pPr>
        <w:numPr>
          <w:ilvl w:val="0"/>
          <w:numId w:val="3"/>
        </w:numPr>
        <w:spacing w:after="57" w:line="360" w:lineRule="auto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  <w:b/>
        </w:rPr>
        <w:t>Reposição de vagas perdidas por remoção</w:t>
      </w:r>
    </w:p>
    <w:p w14:paraId="2B849DD0" w14:textId="77777777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1.1. Em função de remoção por motivo de saúde ou remoção </w:t>
      </w:r>
      <w:r w:rsidRPr="00BA532B">
        <w:rPr>
          <w:rFonts w:ascii="Times New Roman" w:hAnsi="Times New Roman" w:cs="Times New Roman"/>
          <w:i/>
        </w:rPr>
        <w:t xml:space="preserve">sub judice </w:t>
      </w:r>
      <w:r w:rsidRPr="00BA532B">
        <w:rPr>
          <w:rFonts w:ascii="Times New Roman" w:hAnsi="Times New Roman" w:cs="Times New Roman"/>
        </w:rPr>
        <w:t xml:space="preserve">dos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que ainda não atingiram 100% do total de docentes planejados para o ano vigente, conforme o Quadro 8.3;</w:t>
      </w:r>
    </w:p>
    <w:p w14:paraId="19A70AA8" w14:textId="77777777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1.2. Reposição de vagas perdidas em função de remoção por motivo de saúde ou remoção </w:t>
      </w:r>
      <w:r w:rsidRPr="00BA532B">
        <w:rPr>
          <w:rFonts w:ascii="Times New Roman" w:hAnsi="Times New Roman" w:cs="Times New Roman"/>
          <w:i/>
        </w:rPr>
        <w:t>sub judice</w:t>
      </w:r>
      <w:r w:rsidRPr="00BA532B">
        <w:rPr>
          <w:rFonts w:ascii="Times New Roman" w:hAnsi="Times New Roman" w:cs="Times New Roman"/>
        </w:rPr>
        <w:t xml:space="preserve"> de área que inviabiliza ofertas estratégicas: cursos técnicos (TEC), de formação de formadores (FOR) e de educação de jovens e adultos (EJA);</w:t>
      </w:r>
    </w:p>
    <w:p w14:paraId="38509D8F" w14:textId="77777777" w:rsidR="00726086" w:rsidRPr="00BA532B" w:rsidRDefault="00000000">
      <w:pPr>
        <w:numPr>
          <w:ilvl w:val="0"/>
          <w:numId w:val="3"/>
        </w:numPr>
        <w:spacing w:after="57" w:line="360" w:lineRule="auto"/>
        <w:jc w:val="both"/>
        <w:rPr>
          <w:rFonts w:ascii="Times New Roman" w:hAnsi="Times New Roman" w:cs="Times New Roman"/>
          <w:b/>
        </w:rPr>
      </w:pPr>
      <w:r w:rsidRPr="00BA532B">
        <w:rPr>
          <w:rFonts w:ascii="Times New Roman" w:hAnsi="Times New Roman" w:cs="Times New Roman"/>
          <w:b/>
        </w:rPr>
        <w:t>Indução de ofertas de cursos Técnicos integrados-TEC</w:t>
      </w:r>
    </w:p>
    <w:p w14:paraId="07B93837" w14:textId="77777777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Distribuição de novas vagas para expansão de cursos técnicos integrados: priorização da alocação de docentes para garantir a viabilidade de novas ofertas estratégicas nessa modalidade, priorizando 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com maior distância entre o atual quantitativo de docentes e o quantitativo previsto para o ano, conforme o Quadro 8.3.</w:t>
      </w:r>
    </w:p>
    <w:p w14:paraId="67AE5179" w14:textId="77777777" w:rsidR="00726086" w:rsidRPr="00BA532B" w:rsidRDefault="00000000">
      <w:pPr>
        <w:numPr>
          <w:ilvl w:val="0"/>
          <w:numId w:val="3"/>
        </w:numPr>
        <w:spacing w:after="57" w:line="360" w:lineRule="auto"/>
        <w:jc w:val="both"/>
        <w:rPr>
          <w:rFonts w:ascii="Times New Roman" w:hAnsi="Times New Roman" w:cs="Times New Roman"/>
          <w:b/>
        </w:rPr>
      </w:pPr>
      <w:r w:rsidRPr="00BA532B">
        <w:rPr>
          <w:rFonts w:ascii="Times New Roman" w:hAnsi="Times New Roman" w:cs="Times New Roman"/>
          <w:b/>
        </w:rPr>
        <w:t>Indução de ofertas de cursos Educação de Jovens e Adultos-EJA</w:t>
      </w:r>
    </w:p>
    <w:p w14:paraId="25787157" w14:textId="77777777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Distribuição de novas vagas para ampliação dos cursos de Educação de Jovens e Adultos (EJA): alocação de docentes para permitir a implementação de novas turmas e fortalecer a oferta institucional, priorizando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com maior distância entre o atual quantitativo de docentes e o quantitativo previsto para o ano, conforme o Quadro 8.3.</w:t>
      </w:r>
    </w:p>
    <w:p w14:paraId="18A0DD0A" w14:textId="77777777" w:rsidR="00726086" w:rsidRPr="00BA532B" w:rsidRDefault="00000000">
      <w:pPr>
        <w:numPr>
          <w:ilvl w:val="0"/>
          <w:numId w:val="3"/>
        </w:numPr>
        <w:spacing w:after="57" w:line="360" w:lineRule="auto"/>
        <w:jc w:val="both"/>
        <w:rPr>
          <w:rFonts w:ascii="Times New Roman" w:hAnsi="Times New Roman" w:cs="Times New Roman"/>
          <w:b/>
        </w:rPr>
      </w:pPr>
      <w:r w:rsidRPr="00BA532B">
        <w:rPr>
          <w:rFonts w:ascii="Times New Roman" w:hAnsi="Times New Roman" w:cs="Times New Roman"/>
          <w:b/>
        </w:rPr>
        <w:t>Indução de ofertas de cursos Formação de Formadores (FOR)</w:t>
      </w:r>
    </w:p>
    <w:p w14:paraId="6E4C9894" w14:textId="77777777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Distribuição de novas vagas para a formação de formadores (FOR): destinação de docentes para viabilizar cursos voltados à capacitação de professores, garantindo o cumprimento dos </w:t>
      </w:r>
      <w:r w:rsidRPr="00BA532B">
        <w:rPr>
          <w:rFonts w:ascii="Times New Roman" w:hAnsi="Times New Roman" w:cs="Times New Roman"/>
        </w:rPr>
        <w:lastRenderedPageBreak/>
        <w:t xml:space="preserve">percentuais institucionais dessa modalidade, priorizando 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com maior distância entre o atual quantitativo de docentes e o quantitativo previsto para o ano, conforme o Quadro 8.3.</w:t>
      </w:r>
    </w:p>
    <w:p w14:paraId="0B865EB4" w14:textId="77777777" w:rsidR="00726086" w:rsidRPr="00BA532B" w:rsidRDefault="00000000">
      <w:pPr>
        <w:numPr>
          <w:ilvl w:val="0"/>
          <w:numId w:val="3"/>
        </w:numPr>
        <w:spacing w:after="57" w:line="360" w:lineRule="auto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  <w:b/>
        </w:rPr>
        <w:t>Índice de cumprimento de metas (IM) igual ou superior a 1</w:t>
      </w:r>
    </w:p>
    <w:p w14:paraId="3CEBD976" w14:textId="77777777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Distribuição de vagas docentes aos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com IM igual ou superior a 1 que ainda não atingiram o quantitativo planejado para o ano, conforme o Quadro 8.3. O IM é um índice ponderado das metas institucionais, calculado para indicar o quanto cada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contribui para o atingimento dos percentuais legais de matrículas estabelecidos pela Lei nº 11.892/2008 (50% para cursos técnicos - TEC, 20% para formação de professores - FOR e 10% para EJA). </w:t>
      </w:r>
    </w:p>
    <w:p w14:paraId="3F0254F1" w14:textId="77777777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Valores iguais ou superiores a 1 indicam que o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contribui de forma positiva para o cumprimento dessas metas. A metodologia permite compensações entre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, ou seja, valores inferiores à meta legal em um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podem ser equilibrados por outro que ultrapasse a meta. </w:t>
      </w:r>
      <w:r w:rsidR="00577759" w:rsidRPr="00BA532B">
        <w:rPr>
          <w:rFonts w:ascii="Times New Roman" w:hAnsi="Times New Roman" w:cs="Times New Roman"/>
        </w:rPr>
        <w:t>A</w:t>
      </w:r>
      <w:r w:rsidRPr="00BA532B">
        <w:rPr>
          <w:rFonts w:ascii="Times New Roman" w:hAnsi="Times New Roman" w:cs="Times New Roman"/>
        </w:rPr>
        <w:t xml:space="preserve"> equação fornece uma visão geral do esforço institucional na distribuição das matrículas. O cálculo do IM segue a seguinte fórmula: </w:t>
      </w:r>
    </w:p>
    <w:p w14:paraId="5781698E" w14:textId="77777777" w:rsidR="00726086" w:rsidRDefault="00000000">
      <w:pPr>
        <w:spacing w:after="57" w:line="360" w:lineRule="auto"/>
        <w:ind w:left="720"/>
        <w:jc w:val="both"/>
      </w:pPr>
      <w:r>
        <w:rPr>
          <w:noProof/>
        </w:rPr>
        <w:drawing>
          <wp:inline distT="0" distB="0" distL="0" distR="0" wp14:anchorId="33D0B999" wp14:editId="696D02B6">
            <wp:extent cx="5676265" cy="4965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B5BC8" w14:textId="77777777" w:rsidR="00726086" w:rsidRDefault="00000000">
      <w:pPr>
        <w:spacing w:after="57" w:line="360" w:lineRule="auto"/>
        <w:ind w:left="720"/>
        <w:jc w:val="both"/>
      </w:pPr>
      <w:r>
        <w:t>Onde:</w:t>
      </w:r>
    </w:p>
    <w:p w14:paraId="20BCD06A" w14:textId="77777777" w:rsidR="00726086" w:rsidRDefault="00000000">
      <w:pPr>
        <w:numPr>
          <w:ilvl w:val="0"/>
          <w:numId w:val="2"/>
        </w:numPr>
        <w:spacing w:line="360" w:lineRule="auto"/>
        <w:jc w:val="both"/>
      </w:pPr>
      <w:r>
        <w:rPr>
          <w:i/>
        </w:rPr>
        <w:t>IM</w:t>
      </w:r>
      <w:r>
        <w:t xml:space="preserve"> = Índice de cumprimento de metas</w:t>
      </w:r>
    </w:p>
    <w:p w14:paraId="0694344C" w14:textId="77777777" w:rsidR="00726086" w:rsidRDefault="00000000">
      <w:pPr>
        <w:numPr>
          <w:ilvl w:val="0"/>
          <w:numId w:val="2"/>
        </w:numPr>
        <w:spacing w:line="360" w:lineRule="auto"/>
        <w:jc w:val="both"/>
      </w:pPr>
      <m:oMath>
        <m:r>
          <w:rPr>
            <w:rFonts w:ascii="Cambria Math" w:hAnsi="Cambria Math"/>
          </w:rPr>
          <m:t>fatorTec=1,5,fatorFor=2,5efatorEJA=2,5</m:t>
        </m:r>
      </m:oMath>
      <w:r>
        <w:t xml:space="preserve"> são baseados no coeficiente médio da matriz CONIF para cada tipo de curso conforme a Portaria nº 646, </w:t>
      </w:r>
      <w:proofErr w:type="gramStart"/>
      <w:r>
        <w:t>De</w:t>
      </w:r>
      <w:proofErr w:type="gramEnd"/>
      <w:r>
        <w:t xml:space="preserve"> 25 de agosto de 2022</w:t>
      </w:r>
    </w:p>
    <w:p w14:paraId="7EA70D84" w14:textId="77777777" w:rsidR="00726086" w:rsidRDefault="00000000">
      <w:pPr>
        <w:numPr>
          <w:ilvl w:val="0"/>
          <w:numId w:val="2"/>
        </w:numPr>
        <w:spacing w:after="57" w:line="360" w:lineRule="auto"/>
        <w:jc w:val="both"/>
      </w:pPr>
      <m:oMath>
        <m:r>
          <w:rPr>
            <w:rFonts w:ascii="Cambria Math" w:hAnsi="Cambria Math"/>
          </w:rPr>
          <m:t>fatorTotal=0,5⋅fatorTec+0,2⋅fatorFor+0,1⋅fatorEJA</m:t>
        </m:r>
      </m:oMath>
    </w:p>
    <w:p w14:paraId="69BE6CD9" w14:textId="77777777" w:rsidR="00726086" w:rsidRDefault="00000000">
      <w:pPr>
        <w:spacing w:after="57" w:line="360" w:lineRule="auto"/>
        <w:ind w:left="1440"/>
        <w:jc w:val="both"/>
      </w:pPr>
      <w:r>
        <w:tab/>
        <w:t xml:space="preserve">         </w:t>
      </w:r>
      <m:oMath>
        <m:r>
          <w:rPr>
            <w:rFonts w:ascii="Cambria Math" w:hAnsi="Cambria Math"/>
          </w:rPr>
          <m:t>0,5⋅1,5+0,2⋅2,5+0,1⋅2,5=1,5</m:t>
        </m:r>
      </m:oMath>
    </w:p>
    <w:p w14:paraId="4962B040" w14:textId="77777777" w:rsidR="00726086" w:rsidRDefault="00000000">
      <w:pPr>
        <w:numPr>
          <w:ilvl w:val="0"/>
          <w:numId w:val="2"/>
        </w:numPr>
        <w:spacing w:after="57" w:line="360" w:lineRule="auto"/>
        <w:jc w:val="both"/>
      </w:pPr>
      <w:proofErr w:type="spellStart"/>
      <w:r>
        <w:rPr>
          <w:i/>
        </w:rPr>
        <w:t>MatEqTotal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MatEqTEC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MatEqFor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MatEqEJA</w:t>
      </w:r>
      <w:proofErr w:type="spellEnd"/>
      <w:r>
        <w:t xml:space="preserve"> correspondem ao número de matrículas equivalentes em cada categoria.</w:t>
      </w:r>
    </w:p>
    <w:p w14:paraId="6A1064E8" w14:textId="77777777" w:rsidR="00726086" w:rsidRDefault="00000000">
      <w:pPr>
        <w:spacing w:after="57" w:line="360" w:lineRule="auto"/>
        <w:jc w:val="both"/>
      </w:pPr>
      <w:r>
        <w:rPr>
          <w:color w:val="741B47"/>
        </w:rPr>
        <w:tab/>
      </w:r>
      <w:r>
        <w:t xml:space="preserve">Exemplo prático: Vamos considerar o </w:t>
      </w:r>
      <w:r>
        <w:rPr>
          <w:b/>
        </w:rPr>
        <w:t>Câmpus ARU (Araranguá)</w:t>
      </w:r>
      <w:r>
        <w:t>, com os seguintes dados da tabela:</w:t>
      </w:r>
    </w:p>
    <w:p w14:paraId="11FC1A6F" w14:textId="77777777" w:rsidR="00726086" w:rsidRDefault="00000000">
      <w:pPr>
        <w:numPr>
          <w:ilvl w:val="0"/>
          <w:numId w:val="7"/>
        </w:numPr>
        <w:spacing w:before="240" w:line="360" w:lineRule="auto"/>
      </w:pPr>
      <w:r>
        <w:rPr>
          <w:b/>
        </w:rPr>
        <w:t>Matrículas equivalentes totais:</w:t>
      </w:r>
      <w:r>
        <w:t xml:space="preserve"> 1.891</w:t>
      </w:r>
    </w:p>
    <w:p w14:paraId="0F8EDB5C" w14:textId="77777777" w:rsidR="00726086" w:rsidRDefault="00000000">
      <w:pPr>
        <w:numPr>
          <w:ilvl w:val="0"/>
          <w:numId w:val="7"/>
        </w:numPr>
        <w:spacing w:line="360" w:lineRule="auto"/>
      </w:pPr>
      <w:r>
        <w:rPr>
          <w:b/>
        </w:rPr>
        <w:lastRenderedPageBreak/>
        <w:t>Matrículas equivalentes em cursos técnicos (TEC):</w:t>
      </w:r>
      <w:r>
        <w:t xml:space="preserve"> 1.268,5 ⇢ 67,1%</w:t>
      </w:r>
    </w:p>
    <w:p w14:paraId="76821363" w14:textId="77777777" w:rsidR="00726086" w:rsidRDefault="00000000">
      <w:pPr>
        <w:numPr>
          <w:ilvl w:val="0"/>
          <w:numId w:val="7"/>
        </w:numPr>
        <w:spacing w:line="360" w:lineRule="auto"/>
      </w:pPr>
      <w:r>
        <w:rPr>
          <w:b/>
        </w:rPr>
        <w:t>Matrículas equivalentes em formação de professores (FOR):</w:t>
      </w:r>
      <w:r>
        <w:t xml:space="preserve"> 390,9 ⇢ 20,7%</w:t>
      </w:r>
    </w:p>
    <w:p w14:paraId="772EBB4A" w14:textId="77777777" w:rsidR="00726086" w:rsidRDefault="00000000">
      <w:pPr>
        <w:numPr>
          <w:ilvl w:val="0"/>
          <w:numId w:val="7"/>
        </w:numPr>
        <w:spacing w:line="360" w:lineRule="auto"/>
      </w:pPr>
      <w:r>
        <w:rPr>
          <w:b/>
        </w:rPr>
        <w:t>Matrículas equivalentes em EJA:</w:t>
      </w:r>
      <w:r>
        <w:t xml:space="preserve"> 192,5 ⇢ 10,2%</w:t>
      </w:r>
    </w:p>
    <w:p w14:paraId="56D40FAD" w14:textId="77777777" w:rsidR="00726086" w:rsidRDefault="00000000">
      <w:pPr>
        <w:numPr>
          <w:ilvl w:val="0"/>
          <w:numId w:val="7"/>
        </w:numPr>
        <w:spacing w:after="240" w:line="360" w:lineRule="auto"/>
      </w:pPr>
      <w:r>
        <w:t>Aplicando a fórmula:</w:t>
      </w:r>
    </w:p>
    <w:p w14:paraId="206A3B30" w14:textId="77777777" w:rsidR="00726086" w:rsidRDefault="00000000">
      <w:pPr>
        <w:spacing w:before="240" w:after="240" w:line="360" w:lineRule="auto"/>
        <w:jc w:val="center"/>
      </w:pPr>
      <w:r>
        <w:rPr>
          <w:noProof/>
        </w:rPr>
        <w:drawing>
          <wp:inline distT="0" distB="0" distL="0" distR="0" wp14:anchorId="160E020C" wp14:editId="3271387D">
            <wp:extent cx="3902710" cy="1470025"/>
            <wp:effectExtent l="0" t="0" r="0" b="0"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6406" w14:textId="77777777" w:rsidR="00726086" w:rsidRPr="00BA532B" w:rsidRDefault="00000000">
      <w:pPr>
        <w:spacing w:after="57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Isso significa que o </w:t>
      </w:r>
      <w:r w:rsidRPr="00BA532B">
        <w:rPr>
          <w:rFonts w:ascii="Times New Roman" w:hAnsi="Times New Roman" w:cs="Times New Roman"/>
          <w:b/>
        </w:rPr>
        <w:t>Câmpus Araranguá supera a meta esperada (IM ≥ 1)</w:t>
      </w:r>
      <w:r w:rsidRPr="00BA532B">
        <w:rPr>
          <w:rFonts w:ascii="Times New Roman" w:hAnsi="Times New Roman" w:cs="Times New Roman"/>
        </w:rPr>
        <w:t xml:space="preserve">, contribuindo significativamente para o cumprimento dos percentuais legais. O resultado do IM para o Câmpus Araranguá e para os demais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podem ser observados no documento disponibilizado através do link</w:t>
      </w:r>
      <w:r w:rsidRPr="00BA532B">
        <w:rPr>
          <w:rStyle w:val="ncoradanotaderodap"/>
          <w:rFonts w:ascii="Times New Roman" w:hAnsi="Times New Roman" w:cs="Times New Roman"/>
        </w:rPr>
        <w:footnoteReference w:id="9"/>
      </w:r>
      <w:r w:rsidRPr="00BA532B">
        <w:rPr>
          <w:rFonts w:ascii="Times New Roman" w:hAnsi="Times New Roman" w:cs="Times New Roman"/>
        </w:rPr>
        <w:t>.</w:t>
      </w:r>
    </w:p>
    <w:p w14:paraId="4DA30DE0" w14:textId="77777777" w:rsidR="00726086" w:rsidRPr="00BA532B" w:rsidRDefault="00000000">
      <w:pPr>
        <w:spacing w:after="57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  <w:b/>
        </w:rPr>
        <w:t>Câmpus com IM ≥ 1:</w:t>
      </w:r>
      <w:r w:rsidRPr="00BA532B">
        <w:rPr>
          <w:rFonts w:ascii="Times New Roman" w:hAnsi="Times New Roman" w:cs="Times New Roman"/>
        </w:rPr>
        <w:t xml:space="preserve"> São priorizados na distribuição de novas vagas, pois já atendem ou superam os percentuais exigidos.</w:t>
      </w:r>
    </w:p>
    <w:p w14:paraId="03582019" w14:textId="77777777" w:rsidR="00726086" w:rsidRPr="00BA532B" w:rsidRDefault="00000000">
      <w:pPr>
        <w:pStyle w:val="Ttulo3"/>
      </w:pPr>
      <w:bookmarkStart w:id="13" w:name="_lnxbz9"/>
      <w:bookmarkEnd w:id="13"/>
      <w:r w:rsidRPr="00BA532B">
        <w:t xml:space="preserve">8.5.4.   Diretrizes para o planejamento das áreas de atuação docente </w:t>
      </w:r>
    </w:p>
    <w:p w14:paraId="66D40AC3" w14:textId="77777777" w:rsidR="00726086" w:rsidRPr="00BA532B" w:rsidRDefault="00000000">
      <w:pPr>
        <w:spacing w:after="57"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A definição da área de atuação docente de cada vaga constante do Quadro 8.3 é discricionária das unidades acadêmicas, conforme planejado em suas respectivas planilhas do POCV, disponíveis na página do PDI na </w:t>
      </w:r>
      <w:r w:rsidRPr="00BA532B">
        <w:rPr>
          <w:rFonts w:ascii="Times New Roman" w:hAnsi="Times New Roman" w:cs="Times New Roman"/>
          <w:i/>
        </w:rPr>
        <w:t>internet</w:t>
      </w:r>
      <w:r w:rsidRPr="00BA532B">
        <w:rPr>
          <w:rFonts w:ascii="Times New Roman" w:hAnsi="Times New Roman" w:cs="Times New Roman"/>
        </w:rPr>
        <w:t xml:space="preserve"> e respeitadas as seguintes diretrizes.</w:t>
      </w:r>
    </w:p>
    <w:p w14:paraId="6FADD712" w14:textId="77777777" w:rsidR="00726086" w:rsidRPr="00BA532B" w:rsidRDefault="00000000">
      <w:pPr>
        <w:numPr>
          <w:ilvl w:val="0"/>
          <w:numId w:val="6"/>
        </w:numPr>
        <w:spacing w:after="57" w:line="360" w:lineRule="auto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Somente será autorizada área que conste nos planejamentos das respectivas planilhas do POCV;</w:t>
      </w:r>
    </w:p>
    <w:p w14:paraId="7B20AD85" w14:textId="77777777" w:rsidR="00726086" w:rsidRPr="00BA532B" w:rsidRDefault="00000000">
      <w:pPr>
        <w:numPr>
          <w:ilvl w:val="0"/>
          <w:numId w:val="6"/>
        </w:numPr>
        <w:spacing w:after="57" w:line="360" w:lineRule="auto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Será confirmada a demanda de carga horária, em análise a ser realizada pelas áreas da Reitoria responsáveis pela gestão do ensino e pela gestão de pessoas, considerando regramento e parâmetros dados por órgãos colegiados competentes e embasada em dados de execução extraídos dos sistemas de gestão acadêmica e atividades docentes;</w:t>
      </w:r>
    </w:p>
    <w:p w14:paraId="2FADBB62" w14:textId="77777777" w:rsidR="00726086" w:rsidRPr="00BA532B" w:rsidRDefault="00000000">
      <w:pPr>
        <w:pStyle w:val="Ttulo3"/>
      </w:pPr>
      <w:bookmarkStart w:id="14" w:name="_vh3c5xdzo0ar"/>
      <w:bookmarkEnd w:id="14"/>
      <w:r w:rsidRPr="00BA532B">
        <w:lastRenderedPageBreak/>
        <w:t>8.5.5.   Quadro de referência interno para vagas de TAE</w:t>
      </w:r>
    </w:p>
    <w:p w14:paraId="36FA6004" w14:textId="77777777" w:rsidR="00726086" w:rsidRPr="00BA532B" w:rsidRDefault="0000000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A projeção do quadro de Técnico-Administrativos em Educação (TAE) para o período 2025-2029 foi estabelecida tomando como referência o quadro docente apresentado na seção 8.5, no Quadro 8.3, considerando o total de 1.343 vagas previstas na Portaria MEC 713/2021 e vagas que serão ainda distribuídas pelo MEC em razão da criação do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Tijucas. Para o Câmpus Florianópolis, a projeção anual de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 xml:space="preserve"> seguiu a razão de proporcionalidade estabelecida para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de tipologia 350/200 da Portaria 713/2021, equivalente a 0,57 TAE para cada docente. Para os demais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, utilizou-se a razão correspondente à tipologia 70/45, fixada em 0,64 TAE por docente. </w:t>
      </w:r>
    </w:p>
    <w:p w14:paraId="3E4242E2" w14:textId="77777777" w:rsidR="00726086" w:rsidRDefault="00726086">
      <w:pPr>
        <w:spacing w:line="360" w:lineRule="auto"/>
        <w:ind w:firstLine="720"/>
        <w:jc w:val="both"/>
      </w:pPr>
    </w:p>
    <w:p w14:paraId="0F0CB23E" w14:textId="77777777" w:rsidR="00726086" w:rsidRDefault="00726086">
      <w:pPr>
        <w:spacing w:line="360" w:lineRule="auto"/>
        <w:ind w:firstLine="720"/>
        <w:jc w:val="both"/>
      </w:pPr>
    </w:p>
    <w:p w14:paraId="751EBBB4" w14:textId="77777777" w:rsidR="00726086" w:rsidRDefault="00726086">
      <w:pPr>
        <w:spacing w:line="360" w:lineRule="auto"/>
        <w:ind w:firstLine="720"/>
        <w:jc w:val="both"/>
      </w:pPr>
    </w:p>
    <w:p w14:paraId="3713D7A9" w14:textId="77777777" w:rsidR="00726086" w:rsidRDefault="00726086">
      <w:pPr>
        <w:spacing w:line="360" w:lineRule="auto"/>
        <w:ind w:firstLine="720"/>
        <w:jc w:val="both"/>
      </w:pPr>
    </w:p>
    <w:p w14:paraId="0F453E32" w14:textId="77777777" w:rsidR="00726086" w:rsidRDefault="00726086">
      <w:pPr>
        <w:spacing w:line="360" w:lineRule="auto"/>
        <w:ind w:firstLine="720"/>
        <w:jc w:val="both"/>
      </w:pPr>
    </w:p>
    <w:p w14:paraId="6E6FC8CC" w14:textId="77777777" w:rsidR="00726086" w:rsidRDefault="00726086">
      <w:pPr>
        <w:spacing w:line="360" w:lineRule="auto"/>
        <w:ind w:firstLine="720"/>
        <w:jc w:val="both"/>
      </w:pPr>
    </w:p>
    <w:p w14:paraId="517722A2" w14:textId="77777777" w:rsidR="00726086" w:rsidRDefault="00726086">
      <w:pPr>
        <w:spacing w:line="360" w:lineRule="auto"/>
        <w:ind w:firstLine="720"/>
        <w:jc w:val="both"/>
      </w:pPr>
    </w:p>
    <w:p w14:paraId="627889AD" w14:textId="77777777" w:rsidR="00726086" w:rsidRDefault="00726086">
      <w:pPr>
        <w:spacing w:line="360" w:lineRule="auto"/>
        <w:ind w:firstLine="720"/>
        <w:jc w:val="both"/>
      </w:pPr>
    </w:p>
    <w:p w14:paraId="4546901C" w14:textId="77777777" w:rsidR="00726086" w:rsidRDefault="00726086">
      <w:pPr>
        <w:spacing w:line="360" w:lineRule="auto"/>
        <w:ind w:firstLine="720"/>
        <w:jc w:val="both"/>
      </w:pPr>
    </w:p>
    <w:p w14:paraId="3F1348FB" w14:textId="77777777" w:rsidR="00726086" w:rsidRDefault="00726086">
      <w:pPr>
        <w:spacing w:line="360" w:lineRule="auto"/>
        <w:ind w:firstLine="720"/>
        <w:jc w:val="both"/>
      </w:pPr>
    </w:p>
    <w:p w14:paraId="61E3919C" w14:textId="77777777" w:rsidR="00726086" w:rsidRDefault="00726086">
      <w:pPr>
        <w:spacing w:line="360" w:lineRule="auto"/>
        <w:ind w:firstLine="720"/>
        <w:jc w:val="both"/>
      </w:pPr>
    </w:p>
    <w:p w14:paraId="7255F200" w14:textId="77777777" w:rsidR="00726086" w:rsidRDefault="00726086">
      <w:pPr>
        <w:spacing w:line="360" w:lineRule="auto"/>
        <w:ind w:firstLine="720"/>
        <w:jc w:val="both"/>
      </w:pPr>
    </w:p>
    <w:p w14:paraId="6631CC27" w14:textId="77777777" w:rsidR="00726086" w:rsidRDefault="00726086">
      <w:pPr>
        <w:spacing w:line="360" w:lineRule="auto"/>
        <w:ind w:firstLine="720"/>
        <w:jc w:val="both"/>
      </w:pPr>
    </w:p>
    <w:p w14:paraId="1F71F293" w14:textId="77777777" w:rsidR="00726086" w:rsidRDefault="00726086">
      <w:pPr>
        <w:spacing w:line="360" w:lineRule="auto"/>
        <w:ind w:firstLine="720"/>
        <w:jc w:val="both"/>
      </w:pPr>
    </w:p>
    <w:p w14:paraId="7173B549" w14:textId="77777777" w:rsidR="00726086" w:rsidRDefault="00726086">
      <w:pPr>
        <w:spacing w:line="360" w:lineRule="auto"/>
        <w:ind w:firstLine="720"/>
        <w:jc w:val="both"/>
      </w:pPr>
    </w:p>
    <w:p w14:paraId="7EFEA116" w14:textId="77777777" w:rsidR="00726086" w:rsidRDefault="00726086">
      <w:pPr>
        <w:spacing w:line="360" w:lineRule="auto"/>
        <w:ind w:firstLine="720"/>
        <w:jc w:val="both"/>
      </w:pPr>
    </w:p>
    <w:p w14:paraId="0976B4AB" w14:textId="77777777" w:rsidR="00726086" w:rsidRDefault="00726086">
      <w:pPr>
        <w:spacing w:line="360" w:lineRule="auto"/>
        <w:ind w:firstLine="720"/>
        <w:jc w:val="both"/>
      </w:pPr>
    </w:p>
    <w:p w14:paraId="29FDB859" w14:textId="77777777" w:rsidR="00726086" w:rsidRDefault="00726086">
      <w:pPr>
        <w:spacing w:line="360" w:lineRule="auto"/>
        <w:ind w:firstLine="720"/>
        <w:jc w:val="both"/>
      </w:pPr>
    </w:p>
    <w:p w14:paraId="0595F8F7" w14:textId="77777777" w:rsidR="00726086" w:rsidRDefault="00726086">
      <w:pPr>
        <w:spacing w:line="360" w:lineRule="auto"/>
        <w:ind w:firstLine="720"/>
        <w:jc w:val="both"/>
      </w:pPr>
    </w:p>
    <w:p w14:paraId="657CCBE8" w14:textId="77777777" w:rsidR="00726086" w:rsidRDefault="00726086">
      <w:pPr>
        <w:spacing w:line="360" w:lineRule="auto"/>
        <w:jc w:val="both"/>
      </w:pPr>
    </w:p>
    <w:p w14:paraId="7FA77B9D" w14:textId="77777777" w:rsidR="00726086" w:rsidRDefault="00726086">
      <w:pPr>
        <w:spacing w:line="360" w:lineRule="auto"/>
        <w:jc w:val="both"/>
        <w:rPr>
          <w:color w:val="0000FF"/>
        </w:rPr>
      </w:pPr>
    </w:p>
    <w:p w14:paraId="573E2B4C" w14:textId="77777777" w:rsidR="00726086" w:rsidRDefault="00000000">
      <w:pPr>
        <w:spacing w:line="360" w:lineRule="auto"/>
        <w:jc w:val="both"/>
      </w:pPr>
      <w:r>
        <w:rPr>
          <w:b/>
          <w:sz w:val="22"/>
          <w:szCs w:val="22"/>
        </w:rPr>
        <w:t xml:space="preserve">Quadro </w:t>
      </w:r>
      <w:bookmarkStart w:id="15" w:name="kix.hfunvlczmc4z"/>
      <w:bookmarkEnd w:id="15"/>
      <w:r>
        <w:rPr>
          <w:b/>
          <w:sz w:val="22"/>
          <w:szCs w:val="22"/>
        </w:rPr>
        <w:t xml:space="preserve">8.4. </w:t>
      </w:r>
      <w:r>
        <w:rPr>
          <w:sz w:val="22"/>
          <w:szCs w:val="22"/>
        </w:rPr>
        <w:t>Quadro de vagas servidores técnico-administrativos projetado até o regime dos cursos planejados no POCV.</w:t>
      </w:r>
    </w:p>
    <w:tbl>
      <w:tblPr>
        <w:tblW w:w="831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1470"/>
      </w:tblGrid>
      <w:tr w:rsidR="00726086" w14:paraId="4A6E7A82" w14:textId="77777777">
        <w:trPr>
          <w:trHeight w:val="300"/>
          <w:tblHeader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26A69A"/>
            <w:vAlign w:val="center"/>
          </w:tcPr>
          <w:p w14:paraId="070FE6C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Unidade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0815A79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2024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41CB9F1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3BA29DD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688DA68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1D39909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26A69A"/>
            <w:vAlign w:val="center"/>
          </w:tcPr>
          <w:p w14:paraId="446B94C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2029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26A69A"/>
            <w:vAlign w:val="center"/>
          </w:tcPr>
          <w:p w14:paraId="6E37F73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Regime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26A69A"/>
            <w:vAlign w:val="center"/>
          </w:tcPr>
          <w:p w14:paraId="741450D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Limite da diretriz</w:t>
            </w:r>
          </w:p>
        </w:tc>
      </w:tr>
      <w:tr w:rsidR="00726086" w14:paraId="24EF18B9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0B5EB9C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ARU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C0AA88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FEFAEE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91519A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984DCD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918725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9E7CF8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D10FFA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02C777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407FF70F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03942F8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CAN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6F0EC7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3AD876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331186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D82A71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850547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CC4A3B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3ECA229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B9EA72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5597F7D5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0835DD9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CCO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15825C8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524276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17090A3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50D8B6D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4EC3DE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60FF6A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D752FF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13BD05E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</w:tr>
      <w:tr w:rsidR="00726086" w14:paraId="12FB7884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420B97D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CDR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1CC2D4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0F1DC6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9A12C9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73785A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80F1C8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6C63E1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1E49949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7D50A5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7AF91B75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544B148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CRI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F6052B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D51389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FF53FC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E9D0C0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9E3A59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D54501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6928CE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3F354DD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</w:tr>
      <w:tr w:rsidR="00726086" w14:paraId="414FE73B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419F413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CTE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596334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E3AD3A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1D6C73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7A4A9F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319830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4C3BD7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449557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C6106D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7B7493D2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316691B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FLN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6F0AD5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182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A369B4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BEECC6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247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3236ED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15F300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BC1554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12F25AF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229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6998AF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208</w:t>
            </w:r>
          </w:p>
        </w:tc>
      </w:tr>
      <w:tr w:rsidR="00726086" w14:paraId="34B26F29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4257CFC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GAS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DCA11A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C150FA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F05A86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7191B4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93859A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1D4DE0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3E564B0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F89CE0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</w:tr>
      <w:tr w:rsidR="00726086" w14:paraId="741E3139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3C5F58B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GPB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0DABEF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2DBFD5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C91D72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1F6EA7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88EFE5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0C091F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6ACB7A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44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5B0F46D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07D65A89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4553469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ITJ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6C8553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E790B1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4AA9C5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44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03B7CC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52DF43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EFDF43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F8E917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2B70220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26E5D055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455BF42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JAR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3B1CFA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778644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0ABE89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E059DF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889519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70CC1C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1F7410D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2B7F95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0647F14C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976102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JLE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2156F97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20AC4A4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CA9702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B40B8D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D00428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E0461B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3925D0A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67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AC22D1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67</w:t>
            </w:r>
          </w:p>
        </w:tc>
      </w:tr>
      <w:tr w:rsidR="00726086" w14:paraId="580F538C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1100978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LGS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5EC0C76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4AE228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76EFDF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811C8A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D4C1D1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C04D47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056F22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293B83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</w:tr>
      <w:tr w:rsidR="00726086" w14:paraId="7B1580E2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F0510D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PHB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0636F3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1AEF89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083574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9B80EE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520215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CABB84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2C98C6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91C3B2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49</w:t>
            </w:r>
          </w:p>
        </w:tc>
      </w:tr>
      <w:tr w:rsidR="00726086" w14:paraId="602F80A4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02FE4FC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RAU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147012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C04CF3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F8DBCC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2B8F212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CF8153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45280F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2C2BA24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20FE8B3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56EEE35A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1966EE3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SCA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CCE921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BC881A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623E8E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AAB711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E1F350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E42697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4D4FA3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398FA66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</w:tr>
      <w:tr w:rsidR="00726086" w14:paraId="46163329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2594E72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SJE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C74E63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BB0890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E866CA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601F2B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3CA3AD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0401F7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5703545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60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35C79E7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60</w:t>
            </w:r>
          </w:p>
        </w:tc>
      </w:tr>
      <w:tr w:rsidR="00726086" w14:paraId="30415551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CB58B2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SLO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BA745A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B28219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D9E46D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C11B3B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E29A56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24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EBAC2A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DCB162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31CBB1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</w:tr>
      <w:tr w:rsidR="00726086" w14:paraId="4C184D8C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5572CBA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SMO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FFCC87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FA2AF6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F2F00A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9387CB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44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714D93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5DEB68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C0D29D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00A096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0938C1F6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5B63E17A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TIJ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1CDFB8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638688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D0FCDA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2505C4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FEFD71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F1B976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08B07A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0B274D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26</w:t>
            </w:r>
          </w:p>
        </w:tc>
      </w:tr>
      <w:tr w:rsidR="00726086" w14:paraId="0978FBF4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6175AA65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TUB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A16CF1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8137C7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24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E9BF79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07550F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FAEEA5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4600B2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1399B0F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A26B1A0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0606582E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vAlign w:val="bottom"/>
          </w:tcPr>
          <w:p w14:paraId="0166754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URP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2AE73D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99E1443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07C0C8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1F98E1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DCD6D56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CE859A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68C5461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21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731EF76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22</w:t>
            </w:r>
          </w:p>
        </w:tc>
      </w:tr>
      <w:tr w:rsidR="00726086" w14:paraId="5FEBA36A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3C7198E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XXE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D02C41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E2A2DE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532EE42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8F2CC8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259E6C7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9B47F0D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2C7B03C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64D561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45</w:t>
            </w:r>
          </w:p>
        </w:tc>
      </w:tr>
      <w:tr w:rsidR="00726086" w14:paraId="376F18B9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DDF2F0"/>
            <w:vAlign w:val="bottom"/>
          </w:tcPr>
          <w:p w14:paraId="6DE9002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REI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EB7F8E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191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12D40E22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C2EF6E1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0C20F5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0FD39BAE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4082D9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200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08C9C95C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403E772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200</w:t>
            </w:r>
          </w:p>
        </w:tc>
      </w:tr>
      <w:tr w:rsidR="00726086" w14:paraId="2775ADD6" w14:textId="77777777">
        <w:trPr>
          <w:trHeight w:val="300"/>
        </w:trPr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B7B7B7"/>
            <w:vAlign w:val="bottom"/>
          </w:tcPr>
          <w:p w14:paraId="3C14321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IFSC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6DD2A818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1164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58797B4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1228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DD3BF4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1312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3F5F419F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1319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4465376B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1343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bottom w:w="40" w:type="dxa"/>
            </w:tcMar>
            <w:vAlign w:val="bottom"/>
          </w:tcPr>
          <w:p w14:paraId="7A0BE8B9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1386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35EBEDC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1391</w:t>
            </w: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bottom w:w="40" w:type="dxa"/>
            </w:tcMar>
            <w:vAlign w:val="bottom"/>
          </w:tcPr>
          <w:p w14:paraId="370DCCC7" w14:textId="77777777" w:rsidR="00726086" w:rsidRDefault="00000000">
            <w:pPr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1373*</w:t>
            </w:r>
          </w:p>
        </w:tc>
      </w:tr>
    </w:tbl>
    <w:p w14:paraId="689A9F6A" w14:textId="77777777" w:rsidR="00726086" w:rsidRDefault="00726086">
      <w:pPr>
        <w:widowControl/>
        <w:spacing w:line="276" w:lineRule="auto"/>
        <w:jc w:val="center"/>
        <w:rPr>
          <w:b/>
          <w:sz w:val="22"/>
          <w:szCs w:val="22"/>
        </w:rPr>
      </w:pPr>
    </w:p>
    <w:p w14:paraId="0EE299F3" w14:textId="77777777" w:rsidR="00726086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*A discrepância entre o limite de 1.343 vagas, conforme mencionado no texto, e o total de 1.373 vagas de </w:t>
      </w:r>
      <w:proofErr w:type="spellStart"/>
      <w:r>
        <w:rPr>
          <w:sz w:val="20"/>
          <w:szCs w:val="20"/>
        </w:rPr>
        <w:t>TAEs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lastRenderedPageBreak/>
        <w:t>apresentado no Quadro 8.4, ocorre devido à inclusão das vagas adicionais previstas para a implantação do Câmpus Tijucas.</w:t>
      </w:r>
    </w:p>
    <w:p w14:paraId="2638BD18" w14:textId="77777777" w:rsidR="00726086" w:rsidRDefault="00726086">
      <w:pPr>
        <w:spacing w:line="360" w:lineRule="auto"/>
        <w:ind w:firstLine="850"/>
        <w:jc w:val="both"/>
      </w:pPr>
    </w:p>
    <w:p w14:paraId="69BB15F0" w14:textId="77777777" w:rsidR="00726086" w:rsidRPr="00BA532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Conforme é apresentado no Quadro 8.4, enquanto para a maioria das unidades há a previsão de aumento do quadro de TAE, para 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Araranguá, Florianópolis-Continente, Jaraguá do Sul-Centro e São José planeja-se uma redução, de modo a aproximar o quadro do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à referência dada pela Portaria 713 e ao critério de proporcionalidade de quadro docente/TAE adotado pelo IFSC.  A redução dos atuais quantitativos desses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ocorrerá com as próximas vacâncias. Ressalta-se que as informações de todas as colunas do Quadro 8.4 referem-se a vagas de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 xml:space="preserve"> níveis C, D e </w:t>
      </w:r>
      <w:proofErr w:type="spellStart"/>
      <w:r w:rsidRPr="00BA532B">
        <w:rPr>
          <w:rFonts w:ascii="Times New Roman" w:hAnsi="Times New Roman" w:cs="Times New Roman"/>
        </w:rPr>
        <w:t>E</w:t>
      </w:r>
      <w:proofErr w:type="spellEnd"/>
      <w:r w:rsidRPr="00BA532B">
        <w:rPr>
          <w:rFonts w:ascii="Times New Roman" w:hAnsi="Times New Roman" w:cs="Times New Roman"/>
        </w:rPr>
        <w:t>, uma vez que todos os cargos dos níveis A e B estão extintos</w:t>
      </w:r>
      <w:r w:rsidRPr="00BA532B">
        <w:rPr>
          <w:rFonts w:ascii="Times New Roman" w:hAnsi="Times New Roman" w:cs="Times New Roman"/>
          <w:shd w:val="clear" w:color="auto" w:fill="FFFFFF"/>
        </w:rPr>
        <w:t xml:space="preserve"> e não serão repostos pelo MEC. </w:t>
      </w:r>
    </w:p>
    <w:p w14:paraId="49457852" w14:textId="77777777" w:rsidR="00726086" w:rsidRPr="00BA532B" w:rsidRDefault="0000000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Destaca-se que a distribuição de novas vagas de Técnico-Administrativos em Educação deverá acompanhar a distribuição das vagas docentes, respeitando-se os critérios de realocação ou distribuição de novas vagas de docente listados no item 8.5.3.</w:t>
      </w:r>
    </w:p>
    <w:p w14:paraId="0925BD5B" w14:textId="77777777" w:rsidR="00726086" w:rsidRPr="00BA532B" w:rsidRDefault="00000000">
      <w:pPr>
        <w:pStyle w:val="Ttulo3"/>
      </w:pPr>
      <w:bookmarkStart w:id="16" w:name="_1k72cfi2ysq7"/>
      <w:bookmarkEnd w:id="16"/>
      <w:r w:rsidRPr="00BA532B">
        <w:t xml:space="preserve">8.5.6.   Critérios para realocação ou distribuição de novas vagas de </w:t>
      </w:r>
      <w:proofErr w:type="spellStart"/>
      <w:r w:rsidRPr="00BA532B">
        <w:t>TAEs</w:t>
      </w:r>
      <w:proofErr w:type="spellEnd"/>
    </w:p>
    <w:p w14:paraId="07DDFE30" w14:textId="77777777" w:rsidR="00726086" w:rsidRPr="00BA532B" w:rsidRDefault="0000000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Considerando que a projeção apresentada no Quadro 8.4 contempla a redistribuição dos códigos de vaga estabelecidos pela Portaria MEC 713/2021 e que esse processo será conduzido de forma gradual pelo MEC, a alocação interna de novas vagas seguirá os seguintes critérios de priorização:</w:t>
      </w:r>
    </w:p>
    <w:p w14:paraId="6A6D3EC4" w14:textId="77777777" w:rsidR="00726086" w:rsidRPr="00BA532B" w:rsidRDefault="00726086">
      <w:pPr>
        <w:spacing w:line="360" w:lineRule="auto"/>
        <w:rPr>
          <w:rFonts w:ascii="Times New Roman" w:hAnsi="Times New Roman" w:cs="Times New Roman"/>
        </w:rPr>
      </w:pPr>
    </w:p>
    <w:p w14:paraId="7C0DE268" w14:textId="77777777" w:rsidR="00726086" w:rsidRPr="00BA532B" w:rsidRDefault="00000000">
      <w:pPr>
        <w:numPr>
          <w:ilvl w:val="0"/>
          <w:numId w:val="4"/>
        </w:numPr>
        <w:spacing w:after="57" w:line="360" w:lineRule="auto"/>
        <w:jc w:val="both"/>
        <w:rPr>
          <w:rFonts w:ascii="Times New Roman" w:hAnsi="Times New Roman" w:cs="Times New Roman"/>
          <w:b/>
        </w:rPr>
      </w:pPr>
      <w:r w:rsidRPr="00BA532B">
        <w:rPr>
          <w:rFonts w:ascii="Times New Roman" w:hAnsi="Times New Roman" w:cs="Times New Roman"/>
          <w:b/>
        </w:rPr>
        <w:t>Reposição de vagas perdidas por remoção</w:t>
      </w:r>
    </w:p>
    <w:p w14:paraId="3BB39DA0" w14:textId="2A9D4C09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1.1 Em função de remoção, a pedido, a critério da administração, de servidores que possuem cargos extintos ou vedados de provimento, nos termos da Portaria do Reitor Nº 950/</w:t>
      </w:r>
      <w:r w:rsidR="00BA532B" w:rsidRPr="00BA532B">
        <w:rPr>
          <w:rFonts w:ascii="Times New Roman" w:hAnsi="Times New Roman" w:cs="Times New Roman"/>
        </w:rPr>
        <w:t>2025, dos</w:t>
      </w:r>
      <w:r w:rsidRPr="00BA532B">
        <w:rPr>
          <w:rFonts w:ascii="Times New Roman" w:hAnsi="Times New Roman" w:cs="Times New Roman"/>
        </w:rPr>
        <w:t xml:space="preserve">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que ainda não atingiram 100% do total de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 xml:space="preserve"> planejados para o ano vigente, conforme o Quadro 8.4;</w:t>
      </w:r>
    </w:p>
    <w:p w14:paraId="74B2E80D" w14:textId="77777777" w:rsidR="00726086" w:rsidRPr="00BA532B" w:rsidRDefault="00000000">
      <w:pPr>
        <w:spacing w:after="57"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1.2 Em função de remoção por motivo de saúde ou remoção </w:t>
      </w:r>
      <w:r w:rsidRPr="00BA532B">
        <w:rPr>
          <w:rFonts w:ascii="Times New Roman" w:hAnsi="Times New Roman" w:cs="Times New Roman"/>
          <w:i/>
        </w:rPr>
        <w:t xml:space="preserve">sub judice </w:t>
      </w:r>
      <w:r w:rsidRPr="00BA532B">
        <w:rPr>
          <w:rFonts w:ascii="Times New Roman" w:hAnsi="Times New Roman" w:cs="Times New Roman"/>
        </w:rPr>
        <w:t xml:space="preserve">dos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que ainda não atingiram 100% do total de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 xml:space="preserve"> planejados para o ano vigente, conforme o Quadro 8.4.</w:t>
      </w:r>
    </w:p>
    <w:p w14:paraId="0E7D2E44" w14:textId="77777777" w:rsidR="00726086" w:rsidRPr="00BA532B" w:rsidRDefault="00726086">
      <w:pPr>
        <w:spacing w:line="360" w:lineRule="auto"/>
        <w:ind w:left="720"/>
        <w:rPr>
          <w:rFonts w:ascii="Times New Roman" w:hAnsi="Times New Roman" w:cs="Times New Roman"/>
        </w:rPr>
      </w:pPr>
    </w:p>
    <w:p w14:paraId="73649DC6" w14:textId="77777777" w:rsidR="00726086" w:rsidRPr="00BA532B" w:rsidRDefault="0000000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BA532B">
        <w:rPr>
          <w:rFonts w:ascii="Times New Roman" w:hAnsi="Times New Roman" w:cs="Times New Roman"/>
          <w:b/>
        </w:rPr>
        <w:t>Reorganização funcional dos profissionais regionalizados</w:t>
      </w:r>
    </w:p>
    <w:p w14:paraId="7605A22C" w14:textId="77777777" w:rsidR="00726086" w:rsidRPr="00BA532B" w:rsidRDefault="000000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Distribuição de novas vagas para os cargos que atuam no formato regionalizado de forma </w:t>
      </w:r>
      <w:r w:rsidRPr="00BA532B">
        <w:rPr>
          <w:rFonts w:ascii="Times New Roman" w:hAnsi="Times New Roman" w:cs="Times New Roman"/>
        </w:rPr>
        <w:lastRenderedPageBreak/>
        <w:t xml:space="preserve">regular/habitual, para cumprir o Plano de </w:t>
      </w:r>
      <w:proofErr w:type="spellStart"/>
      <w:r w:rsidRPr="00BA532B">
        <w:rPr>
          <w:rFonts w:ascii="Times New Roman" w:hAnsi="Times New Roman" w:cs="Times New Roman"/>
        </w:rPr>
        <w:t>Desregionalização</w:t>
      </w:r>
      <w:proofErr w:type="spellEnd"/>
      <w:r w:rsidRPr="00BA532B">
        <w:rPr>
          <w:rFonts w:ascii="Times New Roman" w:hAnsi="Times New Roman" w:cs="Times New Roman"/>
        </w:rPr>
        <w:t xml:space="preserve"> desenvolvido por Grupo de Trabalho e aprovado pelo Colegiado de Desenvolvimento de Pessoas (CDP).</w:t>
      </w:r>
    </w:p>
    <w:p w14:paraId="512B6BE4" w14:textId="77777777" w:rsidR="00726086" w:rsidRPr="00BA532B" w:rsidRDefault="00726086">
      <w:pPr>
        <w:spacing w:line="360" w:lineRule="auto"/>
        <w:ind w:left="720"/>
        <w:rPr>
          <w:rFonts w:ascii="Times New Roman" w:hAnsi="Times New Roman" w:cs="Times New Roman"/>
          <w:b/>
        </w:rPr>
      </w:pPr>
    </w:p>
    <w:p w14:paraId="09D6F80D" w14:textId="77777777" w:rsidR="00726086" w:rsidRPr="00BA532B" w:rsidRDefault="0000000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BA532B">
        <w:rPr>
          <w:rFonts w:ascii="Times New Roman" w:hAnsi="Times New Roman" w:cs="Times New Roman"/>
          <w:b/>
        </w:rPr>
        <w:t>Atingimento do quantitativo estabelecido no Quadro 8.4</w:t>
      </w:r>
    </w:p>
    <w:p w14:paraId="16F6C59E" w14:textId="77777777" w:rsidR="00726086" w:rsidRPr="00BA532B" w:rsidRDefault="000000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A distribuição de vagas TAE aos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será realizada considerando:</w:t>
      </w:r>
    </w:p>
    <w:p w14:paraId="14080F66" w14:textId="77777777" w:rsidR="00726086" w:rsidRPr="00BA532B" w:rsidRDefault="000000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3.1. 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com maior distância entre o atual quantitativo de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 xml:space="preserve"> e o quantitativo previsto para o ano, conforme o Quadro 8.4;</w:t>
      </w:r>
    </w:p>
    <w:p w14:paraId="14437D18" w14:textId="77777777" w:rsidR="00726086" w:rsidRPr="00BA532B" w:rsidRDefault="000000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3.2. Os critérios definidos pelo Grupo de Trabalho</w:t>
      </w:r>
      <w:r w:rsidRPr="00BA532B">
        <w:rPr>
          <w:rStyle w:val="ncoradanotaderodap"/>
          <w:rFonts w:ascii="Times New Roman" w:hAnsi="Times New Roman" w:cs="Times New Roman"/>
        </w:rPr>
        <w:footnoteReference w:id="10"/>
      </w:r>
      <w:r w:rsidRPr="00BA532B">
        <w:rPr>
          <w:rFonts w:ascii="Times New Roman" w:hAnsi="Times New Roman" w:cs="Times New Roman"/>
        </w:rPr>
        <w:t xml:space="preserve"> que identificará as estruturas mínimas necessárias para o funcionamento dos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(quantos e quais cargos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 xml:space="preserve"> cada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precisa ter, segregação de funções em coordenações e departamentos obrigatória para cada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>);</w:t>
      </w:r>
    </w:p>
    <w:p w14:paraId="7C22CEAB" w14:textId="77777777" w:rsidR="00726086" w:rsidRPr="00BA532B" w:rsidRDefault="000000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3.3 As recomendações do Grupo de Trabalho</w:t>
      </w:r>
      <w:r w:rsidRPr="00BA532B">
        <w:rPr>
          <w:rStyle w:val="ncoradanotaderodap"/>
          <w:rFonts w:ascii="Times New Roman" w:hAnsi="Times New Roman" w:cs="Times New Roman"/>
        </w:rPr>
        <w:footnoteReference w:id="11"/>
      </w:r>
      <w:r w:rsidRPr="00BA532B">
        <w:rPr>
          <w:rFonts w:ascii="Times New Roman" w:hAnsi="Times New Roman" w:cs="Times New Roman"/>
        </w:rPr>
        <w:t xml:space="preserve"> que realizou o Estudo sobre o Trabalho Regionalizado de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 xml:space="preserve"> no IFSC.</w:t>
      </w:r>
    </w:p>
    <w:p w14:paraId="5E5F64DD" w14:textId="77777777" w:rsidR="00726086" w:rsidRPr="00BA532B" w:rsidRDefault="00726086">
      <w:pPr>
        <w:spacing w:line="360" w:lineRule="auto"/>
        <w:ind w:left="720"/>
        <w:rPr>
          <w:rFonts w:ascii="Times New Roman" w:hAnsi="Times New Roman" w:cs="Times New Roman"/>
        </w:rPr>
      </w:pPr>
    </w:p>
    <w:p w14:paraId="0CAD5E1C" w14:textId="77777777" w:rsidR="00726086" w:rsidRPr="00BA532B" w:rsidRDefault="0000000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BA532B">
        <w:rPr>
          <w:rFonts w:ascii="Times New Roman" w:hAnsi="Times New Roman" w:cs="Times New Roman"/>
          <w:b/>
        </w:rPr>
        <w:t>Índice de cumprimento de metas (IM) igual ou superior a 1</w:t>
      </w:r>
    </w:p>
    <w:p w14:paraId="72001A42" w14:textId="77777777" w:rsidR="00726086" w:rsidRPr="00BA532B" w:rsidRDefault="000000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Distribuição de vagas TAE aos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com IMC igual ou superior a 1 que ainda não atingiram o quantitativo planejado para o ano, conforme o Quadro 8.4. O IM é um índice ponderado que avalia o esforço de cada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no cumprimento dos percentuais legais de matrículas em cursos técnicos (TEC), de formação de formadores (FOR) e de educação de jovens e adultos (EJA). Valores iguais ou superiores a 1 indicam que o </w:t>
      </w:r>
      <w:proofErr w:type="spellStart"/>
      <w:r w:rsidRPr="00BA532B">
        <w:rPr>
          <w:rFonts w:ascii="Times New Roman" w:hAnsi="Times New Roman" w:cs="Times New Roman"/>
        </w:rPr>
        <w:t>câmpus</w:t>
      </w:r>
      <w:proofErr w:type="spellEnd"/>
      <w:r w:rsidRPr="00BA532B">
        <w:rPr>
          <w:rFonts w:ascii="Times New Roman" w:hAnsi="Times New Roman" w:cs="Times New Roman"/>
        </w:rPr>
        <w:t xml:space="preserve"> contribui positivamente para o alcance dessas metas, possibilitando uma alocação mais estratégica das novas vagas de </w:t>
      </w:r>
      <w:proofErr w:type="spellStart"/>
      <w:r w:rsidRPr="00BA532B">
        <w:rPr>
          <w:rFonts w:ascii="Times New Roman" w:hAnsi="Times New Roman" w:cs="Times New Roman"/>
        </w:rPr>
        <w:t>TAEs</w:t>
      </w:r>
      <w:proofErr w:type="spellEnd"/>
      <w:r w:rsidRPr="00BA532B">
        <w:rPr>
          <w:rFonts w:ascii="Times New Roman" w:hAnsi="Times New Roman" w:cs="Times New Roman"/>
        </w:rPr>
        <w:t>.</w:t>
      </w:r>
    </w:p>
    <w:p w14:paraId="08FC37C3" w14:textId="77777777" w:rsidR="00726086" w:rsidRPr="00BA532B" w:rsidRDefault="00000000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 xml:space="preserve">A organização e a gestão de pessoal no IFSC desempenham um papel estratégico na consolidação da missão institucional e no fortalecimento da Rede Federal de Educação Profissional, Científica e Tecnológica. A estruturação do quadro de servidores, tanto docentes quanto TAES, deve </w:t>
      </w:r>
      <w:r w:rsidRPr="00BA532B">
        <w:rPr>
          <w:rFonts w:ascii="Times New Roman" w:hAnsi="Times New Roman" w:cs="Times New Roman"/>
        </w:rPr>
        <w:lastRenderedPageBreak/>
        <w:t>garantir o equilíbrio entre a oferta educacional e as demandas institucionais, sempre alinhada às diretrizes nacionais, institucionais e às necessidades da comunidade acadêmica.</w:t>
      </w:r>
    </w:p>
    <w:p w14:paraId="4EF3E8F7" w14:textId="77777777" w:rsidR="00726086" w:rsidRPr="00BA532B" w:rsidRDefault="00000000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As políticas e processos apresentados neste capítulo refletem a busca contínua por um modelo de gestão de pessoas que priorize a valorização e o desenvolvimento dos servidores, assegurando condições adequadas de trabalho e promovendo a qualificação profissional como um pilar fundamental para a excelência no ensino, na pesquisa, na extensão e na inovação.</w:t>
      </w:r>
    </w:p>
    <w:p w14:paraId="7E3D1D40" w14:textId="77777777" w:rsidR="00726086" w:rsidRPr="00BA532B" w:rsidRDefault="00000000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BA532B">
        <w:rPr>
          <w:rFonts w:ascii="Times New Roman" w:hAnsi="Times New Roman" w:cs="Times New Roman"/>
        </w:rPr>
        <w:t>A expansão e a recomposição do quadro de pessoal seguem critérios que respeitam os referenciais institucionais, garantindo que a distribuição de vagas ocorra de forma transparente, equitativa e fundamentada em indicadores estratégicos, como a relação TAE/docente e o Índice de Cumprimento de Metas (IM). Além disso, a adoção de um planejamento para a alocação de cargos e a definição de áreas de atuação contribuem para a sustentabilidade do crescimento institucional.</w:t>
      </w:r>
    </w:p>
    <w:p w14:paraId="09981212" w14:textId="77777777" w:rsidR="00726086" w:rsidRPr="00BA532B" w:rsidRDefault="00726086">
      <w:pPr>
        <w:spacing w:line="360" w:lineRule="auto"/>
        <w:rPr>
          <w:rFonts w:ascii="Times New Roman" w:hAnsi="Times New Roman" w:cs="Times New Roman"/>
        </w:rPr>
      </w:pPr>
    </w:p>
    <w:sectPr w:rsidR="00726086" w:rsidRPr="00BA532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693" w:right="1134" w:bottom="1766" w:left="1134" w:header="1134" w:footer="536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4674" w14:textId="77777777" w:rsidR="00B07ECE" w:rsidRDefault="00B07ECE">
      <w:r>
        <w:separator/>
      </w:r>
    </w:p>
  </w:endnote>
  <w:endnote w:type="continuationSeparator" w:id="0">
    <w:p w14:paraId="5916A961" w14:textId="77777777" w:rsidR="00B07ECE" w:rsidRDefault="00B0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7993" w14:textId="77777777" w:rsidR="00726086" w:rsidRDefault="00726086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p w14:paraId="4FEDA83C" w14:textId="77777777" w:rsidR="00726086" w:rsidRDefault="00726086">
    <w:pPr>
      <w:tabs>
        <w:tab w:val="center" w:pos="4819"/>
        <w:tab w:val="right" w:pos="9638"/>
      </w:tabs>
      <w:rPr>
        <w:color w:val="FF0000"/>
      </w:rPr>
    </w:pPr>
  </w:p>
  <w:p w14:paraId="6B5BE999" w14:textId="77777777" w:rsidR="00726086" w:rsidRDefault="00000000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C5BE" w14:textId="77777777" w:rsidR="00726086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4530" w14:textId="77777777" w:rsidR="00B07ECE" w:rsidRDefault="00B07ECE">
      <w:pPr>
        <w:rPr>
          <w:sz w:val="12"/>
        </w:rPr>
      </w:pPr>
    </w:p>
  </w:footnote>
  <w:footnote w:type="continuationSeparator" w:id="0">
    <w:p w14:paraId="50968FF3" w14:textId="77777777" w:rsidR="00B07ECE" w:rsidRDefault="00B07ECE">
      <w:pPr>
        <w:rPr>
          <w:sz w:val="12"/>
        </w:rPr>
      </w:pPr>
    </w:p>
  </w:footnote>
  <w:footnote w:id="1">
    <w:p w14:paraId="6BAF5A94" w14:textId="77777777" w:rsidR="00726086" w:rsidRDefault="00000000">
      <w:pPr>
        <w:ind w:left="339" w:hanging="339"/>
      </w:pPr>
      <w:r>
        <w:rPr>
          <w:rStyle w:val="Caracteresdenotaderodap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hyperlink r:id="rId1" w:anchor="gid=1248027600" w:history="1">
        <w:r>
          <w:rPr>
            <w:rStyle w:val="LinkdaInternet"/>
            <w:rFonts w:ascii="Times New Roman" w:eastAsia="Times New Roman" w:hAnsi="Times New Roman" w:cs="Times New Roman"/>
            <w:color w:val="1155CC"/>
            <w:sz w:val="20"/>
            <w:szCs w:val="20"/>
          </w:rPr>
          <w:t xml:space="preserve">Fonte: </w:t>
        </w:r>
      </w:hyperlink>
      <w:hyperlink r:id="rId2" w:anchor="gid=1248027600" w:history="1">
        <w:r>
          <w:rPr>
            <w:rStyle w:val="LinkdaInternet"/>
            <w:color w:val="1155CC"/>
            <w:sz w:val="20"/>
            <w:szCs w:val="20"/>
          </w:rPr>
          <w:t>Sistema Integrado de Gestão de Recursos Humanos</w:t>
        </w:r>
      </w:hyperlink>
      <w:hyperlink r:id="rId3" w:anchor="gid=1248027600" w:history="1">
        <w:r>
          <w:rPr>
            <w:rStyle w:val="LinkdaInternet"/>
            <w:rFonts w:ascii="Times New Roman" w:eastAsia="Times New Roman" w:hAnsi="Times New Roman" w:cs="Times New Roman"/>
            <w:color w:val="1155CC"/>
            <w:sz w:val="20"/>
            <w:szCs w:val="20"/>
          </w:rPr>
          <w:t xml:space="preserve"> (S</w:t>
        </w:r>
      </w:hyperlink>
      <w:hyperlink r:id="rId4" w:anchor="gid=1248027600" w:history="1">
        <w:r>
          <w:rPr>
            <w:rStyle w:val="LinkdaInternet"/>
            <w:color w:val="1155CC"/>
            <w:sz w:val="20"/>
            <w:szCs w:val="20"/>
          </w:rPr>
          <w:t>IGRH</w:t>
        </w:r>
      </w:hyperlink>
      <w:hyperlink r:id="rId5" w:anchor="gid=1248027600" w:history="1">
        <w:r>
          <w:rPr>
            <w:rStyle w:val="LinkdaInternet"/>
            <w:rFonts w:ascii="Times New Roman" w:eastAsia="Times New Roman" w:hAnsi="Times New Roman" w:cs="Times New Roman"/>
            <w:color w:val="1155CC"/>
            <w:sz w:val="20"/>
            <w:szCs w:val="20"/>
          </w:rPr>
          <w:t>)</w:t>
        </w:r>
      </w:hyperlink>
      <w:hyperlink r:id="rId6" w:anchor="gid=1248027600" w:history="1">
        <w:r>
          <w:rPr>
            <w:rStyle w:val="LinkdaInternet"/>
            <w:color w:val="1155CC"/>
            <w:sz w:val="20"/>
            <w:szCs w:val="20"/>
          </w:rPr>
          <w:t xml:space="preserve"> dezembro de </w:t>
        </w:r>
      </w:hyperlink>
      <w:hyperlink r:id="rId7" w:anchor="gid=1248027600" w:history="1">
        <w:r>
          <w:rPr>
            <w:rStyle w:val="LinkdaInternet"/>
            <w:rFonts w:ascii="Times New Roman" w:eastAsia="Times New Roman" w:hAnsi="Times New Roman" w:cs="Times New Roman"/>
            <w:color w:val="1155CC"/>
            <w:sz w:val="20"/>
            <w:szCs w:val="20"/>
          </w:rPr>
          <w:t>20</w:t>
        </w:r>
      </w:hyperlink>
      <w:hyperlink r:id="rId8" w:anchor="gid=1248027600" w:history="1">
        <w:r>
          <w:rPr>
            <w:rStyle w:val="LinkdaInternet"/>
            <w:color w:val="1155CC"/>
            <w:sz w:val="20"/>
            <w:szCs w:val="20"/>
          </w:rPr>
          <w:t>24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2">
    <w:p w14:paraId="33A3EA27" w14:textId="257CD599" w:rsidR="006253D8" w:rsidRDefault="006253D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rPr>
          <w:rFonts w:ascii="Times New Roman;serif" w:hAnsi="Times New Roman;serif"/>
          <w:color w:val="000000"/>
          <w:sz w:val="20"/>
        </w:rPr>
        <w:t>Fonte:</w:t>
      </w:r>
      <w:hyperlink r:id="rId9" w:anchor="gid=294019659" w:history="1">
        <w:r>
          <w:rPr>
            <w:rStyle w:val="LinkdaInternet"/>
            <w:rFonts w:ascii="Times New Roman;serif" w:hAnsi="Times New Roman;serif"/>
            <w:color w:val="1155CC"/>
            <w:sz w:val="20"/>
          </w:rPr>
          <w:t>SIAPE</w:t>
        </w:r>
        <w:proofErr w:type="spellEnd"/>
        <w:r>
          <w:rPr>
            <w:rStyle w:val="LinkdaInternet"/>
            <w:rFonts w:ascii="Times New Roman;serif" w:hAnsi="Times New Roman;serif"/>
            <w:color w:val="1155CC"/>
            <w:sz w:val="20"/>
          </w:rPr>
          <w:t>/Extrator de Dados dezembro de 2024.</w:t>
        </w:r>
      </w:hyperlink>
    </w:p>
  </w:footnote>
  <w:footnote w:id="3">
    <w:p w14:paraId="56CFC9F6" w14:textId="77777777" w:rsidR="00726086" w:rsidRDefault="00000000">
      <w:pPr>
        <w:spacing w:line="360" w:lineRule="auto"/>
      </w:pPr>
      <w:r>
        <w:rPr>
          <w:sz w:val="20"/>
          <w:szCs w:val="20"/>
        </w:rPr>
        <w:t>³ Fonte:</w:t>
      </w:r>
      <w:hyperlink r:id="rId10" w:anchor="gid=1248027600" w:history="1">
        <w:r>
          <w:rPr>
            <w:rStyle w:val="LinkdaInternet"/>
            <w:color w:val="1155CC"/>
            <w:sz w:val="20"/>
            <w:szCs w:val="20"/>
          </w:rPr>
          <w:t>: Sistema Integrado de Gestão de Recursos Humanos (SIGRH) dezembro de 2024</w:t>
        </w:r>
      </w:hyperlink>
      <w:r>
        <w:rPr>
          <w:sz w:val="20"/>
          <w:szCs w:val="20"/>
        </w:rPr>
        <w:t>.</w:t>
      </w:r>
    </w:p>
    <w:p w14:paraId="7C83CBDD" w14:textId="77777777" w:rsidR="00726086" w:rsidRDefault="00726086">
      <w:pPr>
        <w:ind w:left="339" w:hanging="339"/>
      </w:pPr>
    </w:p>
  </w:footnote>
  <w:footnote w:id="4">
    <w:p w14:paraId="6730D3E5" w14:textId="77777777" w:rsidR="00726086" w:rsidRDefault="00000000">
      <w:pPr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O termo "professor-equivalente" refere-se a uma métrica baseada na carga horária de trabalho. Por exemplo, se um professor atua com regime de 40 horas pode ser considerado como uma unidade de "professor-equivalente". Já professores com regime de trabalho parcial </w:t>
      </w:r>
      <w:proofErr w:type="gramStart"/>
      <w:r>
        <w:rPr>
          <w:sz w:val="20"/>
          <w:szCs w:val="20"/>
        </w:rPr>
        <w:t>de  20</w:t>
      </w:r>
      <w:proofErr w:type="gramEnd"/>
      <w:r>
        <w:rPr>
          <w:sz w:val="20"/>
          <w:szCs w:val="20"/>
        </w:rPr>
        <w:t xml:space="preserve"> horas representam a  fração de 0,65% dessa unidade. Por sua vez, um professor com Dedicação Exclusiva representa 1,56% desta unidade. </w:t>
      </w:r>
    </w:p>
  </w:footnote>
  <w:footnote w:id="5">
    <w:p w14:paraId="573DE6B6" w14:textId="77777777" w:rsidR="00726086" w:rsidRDefault="00000000">
      <w:pPr>
        <w:jc w:val="both"/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No dia 12 de março de 2024, ocorreu uma cerimônia realizada em Brasília-DF, onde o Governo Federal anunciou os "100 Novos Institutos Federais" no âmbito do Novo Programa de Aceleração do Crescimento (Novo PAC) (</w:t>
      </w:r>
      <w:hyperlink r:id="rId11" w:anchor=":~:text=O governo federal anuncia%2C nesta,técnicos integrados ao ensino médio" w:history="1">
        <w:r>
          <w:rPr>
            <w:rStyle w:val="LinkdaInternet"/>
            <w:color w:val="1155CC"/>
            <w:sz w:val="20"/>
            <w:szCs w:val="20"/>
          </w:rPr>
          <w:t>Notícia</w:t>
        </w:r>
      </w:hyperlink>
      <w:r>
        <w:rPr>
          <w:sz w:val="20"/>
          <w:szCs w:val="20"/>
        </w:rPr>
        <w:t xml:space="preserve">). Entre os novos </w:t>
      </w:r>
      <w:proofErr w:type="spellStart"/>
      <w:r>
        <w:rPr>
          <w:sz w:val="20"/>
          <w:szCs w:val="20"/>
        </w:rPr>
        <w:t>câmpus</w:t>
      </w:r>
      <w:proofErr w:type="spellEnd"/>
      <w:r>
        <w:rPr>
          <w:sz w:val="20"/>
          <w:szCs w:val="20"/>
        </w:rPr>
        <w:t xml:space="preserve"> anunciados, está o Câmpus Tijucas, que será integrado ao IFSC. De acordo com as orientações repassadas para o CONIF, os novos </w:t>
      </w:r>
      <w:proofErr w:type="spellStart"/>
      <w:r>
        <w:rPr>
          <w:sz w:val="20"/>
          <w:szCs w:val="20"/>
        </w:rPr>
        <w:t>câmpus</w:t>
      </w:r>
      <w:proofErr w:type="spellEnd"/>
      <w:r>
        <w:rPr>
          <w:sz w:val="20"/>
          <w:szCs w:val="20"/>
        </w:rPr>
        <w:t xml:space="preserve"> deverão adotar uma tipologia 70/45. </w:t>
      </w:r>
    </w:p>
    <w:p w14:paraId="7CC8AAE1" w14:textId="77777777" w:rsidR="00726086" w:rsidRDefault="00726086">
      <w:pPr>
        <w:jc w:val="both"/>
      </w:pPr>
    </w:p>
  </w:footnote>
  <w:footnote w:id="6">
    <w:p w14:paraId="395086FB" w14:textId="77777777" w:rsidR="00726086" w:rsidRDefault="00000000">
      <w:pPr>
        <w:jc w:val="both"/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Em junho de 2022, uma resolução </w:t>
      </w:r>
      <w:r>
        <w:rPr>
          <w:i/>
          <w:sz w:val="20"/>
          <w:szCs w:val="20"/>
        </w:rPr>
        <w:t>ad referendum</w:t>
      </w:r>
      <w:r>
        <w:rPr>
          <w:sz w:val="20"/>
          <w:szCs w:val="20"/>
        </w:rPr>
        <w:t xml:space="preserve"> do Conselho Superior do IFSC alterou a estrutura do Centro de Referência em Formação e Educação a Distância (</w:t>
      </w:r>
      <w:proofErr w:type="spellStart"/>
      <w:r>
        <w:rPr>
          <w:sz w:val="20"/>
          <w:szCs w:val="20"/>
        </w:rPr>
        <w:t>Cerfead</w:t>
      </w:r>
      <w:proofErr w:type="spellEnd"/>
      <w:r>
        <w:rPr>
          <w:sz w:val="20"/>
          <w:szCs w:val="20"/>
        </w:rPr>
        <w:t xml:space="preserve">) para atender à Portaria 713/2021 do MEC. Com isso, o </w:t>
      </w:r>
      <w:proofErr w:type="spellStart"/>
      <w:r>
        <w:rPr>
          <w:sz w:val="20"/>
          <w:szCs w:val="20"/>
        </w:rPr>
        <w:t>Cerfead</w:t>
      </w:r>
      <w:proofErr w:type="spellEnd"/>
      <w:r>
        <w:rPr>
          <w:sz w:val="20"/>
          <w:szCs w:val="20"/>
        </w:rPr>
        <w:t xml:space="preserve"> manteve-se vinculado à </w:t>
      </w:r>
      <w:proofErr w:type="spellStart"/>
      <w:r>
        <w:rPr>
          <w:sz w:val="20"/>
          <w:szCs w:val="20"/>
        </w:rPr>
        <w:t>Pró-Reitoria</w:t>
      </w:r>
      <w:proofErr w:type="spellEnd"/>
      <w:r>
        <w:rPr>
          <w:sz w:val="20"/>
          <w:szCs w:val="20"/>
        </w:rPr>
        <w:t xml:space="preserve"> de Ensino, subsidiando a Educação a Distância (</w:t>
      </w:r>
      <w:proofErr w:type="spellStart"/>
      <w:r>
        <w:rPr>
          <w:sz w:val="20"/>
          <w:szCs w:val="20"/>
        </w:rPr>
        <w:t>EaD</w:t>
      </w:r>
      <w:proofErr w:type="spellEnd"/>
      <w:r>
        <w:rPr>
          <w:sz w:val="20"/>
          <w:szCs w:val="20"/>
        </w:rPr>
        <w:t xml:space="preserve">) em toda a instituição, enquanto a oferta de cursos passou a ser organizada pelo Câmpus Florianópolis. Essa reestruturação resultou na realocação dos docentes que anteriormente estavam lotados no </w:t>
      </w:r>
      <w:proofErr w:type="spellStart"/>
      <w:r>
        <w:rPr>
          <w:sz w:val="20"/>
          <w:szCs w:val="20"/>
        </w:rPr>
        <w:t>Cerfead</w:t>
      </w:r>
      <w:proofErr w:type="spellEnd"/>
      <w:r>
        <w:rPr>
          <w:sz w:val="20"/>
          <w:szCs w:val="20"/>
        </w:rPr>
        <w:t xml:space="preserve"> para outras unidades acadêmicas, como o Câmpus Florianópolis, explicando a ausência de docentes no </w:t>
      </w:r>
      <w:proofErr w:type="spellStart"/>
      <w:r>
        <w:rPr>
          <w:sz w:val="20"/>
          <w:szCs w:val="20"/>
        </w:rPr>
        <w:t>Cerfead</w:t>
      </w:r>
      <w:proofErr w:type="spellEnd"/>
      <w:r>
        <w:rPr>
          <w:sz w:val="20"/>
          <w:szCs w:val="20"/>
        </w:rPr>
        <w:t xml:space="preserve"> em 2024.</w:t>
      </w:r>
    </w:p>
  </w:footnote>
  <w:footnote w:id="7">
    <w:p w14:paraId="61570DCB" w14:textId="77777777" w:rsidR="00726086" w:rsidRDefault="00000000">
      <w:pPr>
        <w:jc w:val="both"/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O documento Diretrizes para o Planejamento da Expansão das Ofertas Educacionais - POCV 2025-2029 foi elaborado pela Comissão Central do POCV, instituída pela Portaria do(a) Reitor(a) N° 3550, de 22 de novembro de 2023, em colaboração com o Colégio de Dirigentes. O material orienta os </w:t>
      </w:r>
      <w:proofErr w:type="spellStart"/>
      <w:r>
        <w:rPr>
          <w:sz w:val="20"/>
          <w:szCs w:val="20"/>
        </w:rPr>
        <w:t>câmpus</w:t>
      </w:r>
      <w:proofErr w:type="spellEnd"/>
      <w:r>
        <w:rPr>
          <w:sz w:val="20"/>
          <w:szCs w:val="20"/>
        </w:rPr>
        <w:t xml:space="preserve"> na definição de suas ofertas educacionais e no dimensionamento da força de trabalho docente e técnico-administrativa. As diretrizes estabelecem critérios e limites para a expansão institucional até 2029, considerando indicadores institucionais e normativas legais. O documento pode ser acessado </w:t>
      </w:r>
      <w:hyperlink r:id="rId12">
        <w:r>
          <w:rPr>
            <w:rStyle w:val="LinkdaInternet"/>
            <w:color w:val="1155CC"/>
            <w:sz w:val="20"/>
            <w:szCs w:val="20"/>
          </w:rPr>
          <w:t>aqui</w:t>
        </w:r>
      </w:hyperlink>
      <w:r>
        <w:rPr>
          <w:sz w:val="20"/>
          <w:szCs w:val="20"/>
        </w:rPr>
        <w:t xml:space="preserve">. </w:t>
      </w:r>
    </w:p>
  </w:footnote>
  <w:footnote w:id="8">
    <w:p w14:paraId="63B910F1" w14:textId="77777777" w:rsidR="00726086" w:rsidRDefault="00000000">
      <w:pPr>
        <w:jc w:val="both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A discrepância entre o limite de 1.830 docentes, mencionado no texto, e o total de 1.870 docentes, apresentado no Quadro 8.3, ocorre devido à inclusão dos docentes adicionais previstos para a implantação do Câmpus Tijucas. Como o provimento desses cargos será viabilizado por meio de um projeto de lei específico, a instituição optou por contabilizá-los na projeção final de alocação de vagas, mesmo que ainda não integrem o banco de vagas atual do IFSC.</w:t>
      </w:r>
    </w:p>
  </w:footnote>
  <w:footnote w:id="9">
    <w:p w14:paraId="4DCBD27B" w14:textId="77777777" w:rsidR="00726086" w:rsidRDefault="00000000">
      <w:r>
        <w:rPr>
          <w:rStyle w:val="Caracteresdenotaderodap"/>
        </w:rPr>
        <w:footnoteRef/>
      </w:r>
      <w:hyperlink r:id="rId13">
        <w:r>
          <w:rPr>
            <w:rStyle w:val="LinkdaInternet"/>
            <w:color w:val="1155CC"/>
            <w:sz w:val="20"/>
            <w:szCs w:val="20"/>
          </w:rPr>
          <w:t>https://docs.google.com/spreadsheets/d/1KKP01m3rmkGxPotMvXZYpqmjzSTzoqJajxmSRK4V2-8/edit?usp=sharing</w:t>
        </w:r>
      </w:hyperlink>
      <w:r>
        <w:rPr>
          <w:sz w:val="20"/>
          <w:szCs w:val="20"/>
        </w:rPr>
        <w:t>.</w:t>
      </w:r>
    </w:p>
  </w:footnote>
  <w:footnote w:id="10">
    <w:p w14:paraId="1F5685DD" w14:textId="77777777" w:rsidR="00726086" w:rsidRDefault="00000000">
      <w:pPr>
        <w:jc w:val="both"/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A criação do referido Grupo de Trabalho foi aprovada na reunião do Colegiado de Desenvolvimento de Pessoas realizada no dia 29/04/2025. O GT será constituído pelo pró-reitor(a) de Desenvolvimento Institucional, a Coordenadoria de Processos e Riscos DGC/</w:t>
      </w:r>
      <w:proofErr w:type="spellStart"/>
      <w:r>
        <w:rPr>
          <w:sz w:val="20"/>
          <w:szCs w:val="20"/>
        </w:rPr>
        <w:t>Prodin</w:t>
      </w:r>
      <w:proofErr w:type="spellEnd"/>
      <w:r>
        <w:rPr>
          <w:sz w:val="20"/>
          <w:szCs w:val="20"/>
        </w:rPr>
        <w:t xml:space="preserve">, 2 servidores da Comissão Interna de Supervisão, 2 servidores da </w:t>
      </w:r>
      <w:proofErr w:type="spellStart"/>
      <w:r>
        <w:rPr>
          <w:sz w:val="20"/>
          <w:szCs w:val="20"/>
        </w:rPr>
        <w:t>Pró-reitoria</w:t>
      </w:r>
      <w:proofErr w:type="spellEnd"/>
      <w:r>
        <w:rPr>
          <w:sz w:val="20"/>
          <w:szCs w:val="20"/>
        </w:rPr>
        <w:t xml:space="preserve"> de Ensino e 2 servidores da Comissão Permanente de Pessoal Docente. A gravação da reunião pode ser acessada através do link &lt;</w:t>
      </w:r>
      <w:hyperlink r:id="rId14">
        <w:r>
          <w:rPr>
            <w:rStyle w:val="LinkdaInternet"/>
            <w:color w:val="1155CC"/>
            <w:sz w:val="20"/>
            <w:szCs w:val="20"/>
          </w:rPr>
          <w:t>https://www.youtube.com/watch?v=a6RDqFMRWa0</w:t>
        </w:r>
      </w:hyperlink>
      <w:r>
        <w:rPr>
          <w:sz w:val="20"/>
          <w:szCs w:val="20"/>
        </w:rPr>
        <w:t>&gt;.</w:t>
      </w:r>
    </w:p>
  </w:footnote>
  <w:footnote w:id="11">
    <w:p w14:paraId="555A2635" w14:textId="77777777" w:rsidR="00726086" w:rsidRDefault="00000000">
      <w:r>
        <w:rPr>
          <w:rStyle w:val="Caracteresdenotaderodap"/>
        </w:rPr>
        <w:footnoteRef/>
      </w:r>
      <w:r>
        <w:rPr>
          <w:sz w:val="20"/>
          <w:szCs w:val="20"/>
        </w:rPr>
        <w:t xml:space="preserve"> Grupo de Trabalho criado pela Portaria do(a) Reitor n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2244 de 14 de agosto de 2024.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419D" w14:textId="77777777" w:rsidR="00726086" w:rsidRDefault="00000000">
    <w:pPr>
      <w:tabs>
        <w:tab w:val="center" w:pos="4819"/>
        <w:tab w:val="right" w:pos="9135"/>
        <w:tab w:val="right" w:pos="9638"/>
      </w:tabs>
      <w:spacing w:line="360" w:lineRule="auto"/>
      <w:ind w:right="255" w:firstLine="709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0" distR="0" simplePos="0" relativeHeight="36" behindDoc="1" locked="0" layoutInCell="0" allowOverlap="1" wp14:anchorId="3687EC75" wp14:editId="17871534">
              <wp:simplePos x="0" y="0"/>
              <wp:positionH relativeFrom="column">
                <wp:posOffset>-719455</wp:posOffset>
              </wp:positionH>
              <wp:positionV relativeFrom="margin">
                <wp:posOffset>-1469390</wp:posOffset>
              </wp:positionV>
              <wp:extent cx="7519035" cy="10636250"/>
              <wp:effectExtent l="0" t="0" r="0" b="0"/>
              <wp:wrapNone/>
              <wp:docPr id="5" name="Forma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rma1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18240" cy="10635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Forma1" stroked="f" style="position:absolute;margin-left:-56.65pt;margin-top:-115.7pt;width:591.95pt;height:837.4pt;mso-wrap-style:none;v-text-anchor:middle;mso-position-vertical-relative:margin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7E63" w14:textId="77777777" w:rsidR="00726086" w:rsidRDefault="00000000"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445376B" wp14:editId="5E6BE14E">
              <wp:simplePos x="0" y="0"/>
              <wp:positionH relativeFrom="column">
                <wp:posOffset>-719455</wp:posOffset>
              </wp:positionH>
              <wp:positionV relativeFrom="margin">
                <wp:posOffset>-1709420</wp:posOffset>
              </wp:positionV>
              <wp:extent cx="7519035" cy="10636250"/>
              <wp:effectExtent l="0" t="0" r="0" b="0"/>
              <wp:wrapNone/>
              <wp:docPr id="6" name="Forma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orma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18240" cy="10635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Forma2" stroked="f" style="position:absolute;margin-left:-56.65pt;margin-top:-134.6pt;width:591.95pt;height:837.4pt;mso-wrap-style:none;v-text-anchor:middle;mso-position-vertical-relative:margin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71F4"/>
    <w:multiLevelType w:val="multilevel"/>
    <w:tmpl w:val="FD008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FA777CB"/>
    <w:multiLevelType w:val="multilevel"/>
    <w:tmpl w:val="0A34B062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3FF37FF"/>
    <w:multiLevelType w:val="multilevel"/>
    <w:tmpl w:val="DF181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24284FD6"/>
    <w:multiLevelType w:val="multilevel"/>
    <w:tmpl w:val="18281C00"/>
    <w:lvl w:ilvl="0">
      <w:start w:val="8"/>
      <w:numFmt w:val="decimal"/>
      <w:lvlText w:val="Capítulo %1 – "/>
      <w:lvlJc w:val="left"/>
      <w:pPr>
        <w:tabs>
          <w:tab w:val="num" w:pos="0"/>
        </w:tabs>
        <w:ind w:left="113" w:hanging="11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6059A8"/>
    <w:multiLevelType w:val="multilevel"/>
    <w:tmpl w:val="8BACD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9136BF"/>
    <w:multiLevelType w:val="multilevel"/>
    <w:tmpl w:val="DE02948E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F2A7185"/>
    <w:multiLevelType w:val="multilevel"/>
    <w:tmpl w:val="A3B84BD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1871139123">
    <w:abstractNumId w:val="4"/>
  </w:num>
  <w:num w:numId="2" w16cid:durableId="394551955">
    <w:abstractNumId w:val="1"/>
  </w:num>
  <w:num w:numId="3" w16cid:durableId="914975649">
    <w:abstractNumId w:val="0"/>
  </w:num>
  <w:num w:numId="4" w16cid:durableId="397556566">
    <w:abstractNumId w:val="2"/>
  </w:num>
  <w:num w:numId="5" w16cid:durableId="2068065358">
    <w:abstractNumId w:val="3"/>
  </w:num>
  <w:num w:numId="6" w16cid:durableId="719936568">
    <w:abstractNumId w:val="5"/>
  </w:num>
  <w:num w:numId="7" w16cid:durableId="723915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86"/>
    <w:rsid w:val="000F0AAE"/>
    <w:rsid w:val="00205513"/>
    <w:rsid w:val="00577759"/>
    <w:rsid w:val="006253D8"/>
    <w:rsid w:val="00726086"/>
    <w:rsid w:val="009F5A79"/>
    <w:rsid w:val="00A461E8"/>
    <w:rsid w:val="00B07ECE"/>
    <w:rsid w:val="00BA532B"/>
    <w:rsid w:val="00C61CDE"/>
    <w:rsid w:val="00D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AACF"/>
  <w15:docId w15:val="{7A0085C6-CF1C-44A7-A2D3-B849B312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uiPriority w:val="9"/>
    <w:qFormat/>
    <w:pPr>
      <w:keepNext/>
      <w:spacing w:line="360" w:lineRule="auto"/>
      <w:jc w:val="both"/>
      <w:outlineLvl w:val="0"/>
    </w:pPr>
    <w:rPr>
      <w:b/>
      <w:color w:val="2B511A"/>
      <w:sz w:val="28"/>
      <w:szCs w:val="28"/>
    </w:rPr>
  </w:style>
  <w:style w:type="paragraph" w:styleId="Ttulo2">
    <w:name w:val="heading 2"/>
    <w:basedOn w:val="LO-normal"/>
    <w:next w:val="Normal"/>
    <w:uiPriority w:val="9"/>
    <w:unhideWhenUsed/>
    <w:qFormat/>
    <w:pPr>
      <w:keepNext/>
      <w:spacing w:before="200" w:after="120"/>
      <w:ind w:left="576" w:hanging="576"/>
      <w:outlineLvl w:val="1"/>
    </w:pPr>
    <w:rPr>
      <w:rFonts w:ascii="Times New Roman" w:eastAsia="Times New Roman" w:hAnsi="Times New Roman" w:cs="Times New Roman"/>
      <w:b/>
      <w:smallCaps/>
      <w:color w:val="000000"/>
    </w:rPr>
  </w:style>
  <w:style w:type="paragraph" w:styleId="Ttulo3">
    <w:name w:val="heading 3"/>
    <w:basedOn w:val="LO-normal"/>
    <w:next w:val="Normal"/>
    <w:uiPriority w:val="9"/>
    <w:unhideWhenUsed/>
    <w:qFormat/>
    <w:pPr>
      <w:keepNext/>
      <w:spacing w:before="340" w:after="170"/>
      <w:ind w:left="720" w:hanging="72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spacing w:before="340" w:after="170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40" w:after="170"/>
    </w:pPr>
    <w:rPr>
      <w:rFonts w:ascii="Times New Roman" w:eastAsia="Times New Roman" w:hAnsi="Times New Roman" w:cs="Times New Roman"/>
      <w:b/>
      <w:color w:val="000000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9F5A79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625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ig.ifsc.edu.br/sigrh/downloadArquivo?idArquivo=3555727&amp;key=bdd5f6a459aae7de4f9de1d7f7bf8f74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lXm_H2PU3t1LJGbFjNWApMahVz9uoPjU/edit?gid=1248027600" TargetMode="External"/><Relationship Id="rId13" Type="http://schemas.openxmlformats.org/officeDocument/2006/relationships/hyperlink" Target="https://docs.google.com/spreadsheets/d/1KKP01m3rmkGxPotMvXZYpqmjzSTzoqJajxmSRK4V2-8/edit?usp=sharing" TargetMode="External"/><Relationship Id="rId3" Type="http://schemas.openxmlformats.org/officeDocument/2006/relationships/hyperlink" Target="https://docs.google.com/spreadsheets/d/1lXm_H2PU3t1LJGbFjNWApMahVz9uoPjU/edit?gid=1248027600" TargetMode="External"/><Relationship Id="rId7" Type="http://schemas.openxmlformats.org/officeDocument/2006/relationships/hyperlink" Target="https://docs.google.com/spreadsheets/d/1lXm_H2PU3t1LJGbFjNWApMahVz9uoPjU/edit?gid=1248027600" TargetMode="External"/><Relationship Id="rId12" Type="http://schemas.openxmlformats.org/officeDocument/2006/relationships/hyperlink" Target="https://docs.google.com/document/d/15PNStbErEzulRbq4GLjlaiSASyfsGhjVczRP9zVZa84/edit?usp=sharing" TargetMode="External"/><Relationship Id="rId2" Type="http://schemas.openxmlformats.org/officeDocument/2006/relationships/hyperlink" Target="https://docs.google.com/spreadsheets/d/1lXm_H2PU3t1LJGbFjNWApMahVz9uoPjU/edit?gid=1248027600" TargetMode="External"/><Relationship Id="rId1" Type="http://schemas.openxmlformats.org/officeDocument/2006/relationships/hyperlink" Target="https://docs.google.com/spreadsheets/d/1lXm_H2PU3t1LJGbFjNWApMahVz9uoPjU/edit?gid=1248027600" TargetMode="External"/><Relationship Id="rId6" Type="http://schemas.openxmlformats.org/officeDocument/2006/relationships/hyperlink" Target="https://docs.google.com/spreadsheets/d/1lXm_H2PU3t1LJGbFjNWApMahVz9uoPjU/edit?gid=1248027600" TargetMode="External"/><Relationship Id="rId11" Type="http://schemas.openxmlformats.org/officeDocument/2006/relationships/hyperlink" Target="https://www.gov.br/mec/pt-br/assuntos/noticias/2024/marco/governo-federal-anuncia-100-novos-campi-de-institutos-federais" TargetMode="External"/><Relationship Id="rId5" Type="http://schemas.openxmlformats.org/officeDocument/2006/relationships/hyperlink" Target="https://docs.google.com/spreadsheets/d/1lXm_H2PU3t1LJGbFjNWApMahVz9uoPjU/edit?gid=1248027600" TargetMode="External"/><Relationship Id="rId10" Type="http://schemas.openxmlformats.org/officeDocument/2006/relationships/hyperlink" Target="https://docs.google.com/spreadsheets/d/1lXm_H2PU3t1LJGbFjNWApMahVz9uoPjU/edit?gid=1248027600" TargetMode="External"/><Relationship Id="rId4" Type="http://schemas.openxmlformats.org/officeDocument/2006/relationships/hyperlink" Target="https://docs.google.com/spreadsheets/d/1lXm_H2PU3t1LJGbFjNWApMahVz9uoPjU/edit?gid=1248027600" TargetMode="External"/><Relationship Id="rId9" Type="http://schemas.openxmlformats.org/officeDocument/2006/relationships/hyperlink" Target="https://docs.google.com/spreadsheets/d/1qdPdGWrT8EubCV0l54ozUsjBRzwi-n-7/edit?gid=294019659" TargetMode="External"/><Relationship Id="rId14" Type="http://schemas.openxmlformats.org/officeDocument/2006/relationships/hyperlink" Target="https://www.youtube.com/watch?v=a6RDqFMRWa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7952-88E7-4CDD-8FAB-3C712873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6893</Words>
  <Characters>37227</Characters>
  <Application>Microsoft Office Word</Application>
  <DocSecurity>0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Felipe Andrade</cp:lastModifiedBy>
  <cp:revision>6</cp:revision>
  <dcterms:created xsi:type="dcterms:W3CDTF">2025-07-18T17:08:00Z</dcterms:created>
  <dcterms:modified xsi:type="dcterms:W3CDTF">2025-07-18T21:59:00Z</dcterms:modified>
  <dc:language>pt-BR</dc:language>
</cp:coreProperties>
</file>